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63673" w14:textId="6FA02070" w:rsidR="006E0B93" w:rsidRPr="00036508" w:rsidRDefault="006E0B93" w:rsidP="006E0B93">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3"/>
      <w:bookmarkStart w:id="3" w:name="OLE_LINK4"/>
      <w:bookmarkStart w:id="4" w:name="_Hlk126404819"/>
      <w:bookmarkEnd w:id="0"/>
      <w:bookmarkEnd w:id="1"/>
      <w:r w:rsidRPr="00036508">
        <w:rPr>
          <w:rFonts w:cs="Arial"/>
          <w:sz w:val="24"/>
          <w:szCs w:val="24"/>
          <w:lang w:eastAsia="zh-CN"/>
        </w:rPr>
        <w:t>3GPP TSG-RAN WG4 Meeting # 1</w:t>
      </w:r>
      <w:r w:rsidR="006B4E7E">
        <w:rPr>
          <w:rFonts w:cs="Arial"/>
          <w:sz w:val="24"/>
          <w:szCs w:val="24"/>
          <w:lang w:eastAsia="zh-CN"/>
        </w:rPr>
        <w:t>10</w:t>
      </w:r>
      <w:r w:rsidRPr="00036508">
        <w:rPr>
          <w:rFonts w:cs="Arial"/>
          <w:sz w:val="24"/>
          <w:szCs w:val="24"/>
          <w:lang w:eastAsia="zh-CN"/>
        </w:rPr>
        <w:tab/>
      </w:r>
      <w:r w:rsidRPr="0019441A">
        <w:rPr>
          <w:rFonts w:cs="Arial"/>
          <w:sz w:val="24"/>
          <w:szCs w:val="24"/>
          <w:lang w:eastAsia="zh-CN"/>
        </w:rPr>
        <w:t>R4-2</w:t>
      </w:r>
      <w:r w:rsidR="006B4E7E" w:rsidRPr="0019441A">
        <w:rPr>
          <w:rFonts w:cs="Arial"/>
          <w:sz w:val="24"/>
          <w:szCs w:val="24"/>
          <w:lang w:eastAsia="zh-CN"/>
        </w:rPr>
        <w:t>400</w:t>
      </w:r>
      <w:r w:rsidR="0019441A" w:rsidRPr="0019441A">
        <w:rPr>
          <w:rFonts w:cs="Arial"/>
          <w:sz w:val="24"/>
          <w:szCs w:val="24"/>
          <w:lang w:eastAsia="zh-CN"/>
        </w:rPr>
        <w:t>973</w:t>
      </w:r>
    </w:p>
    <w:p w14:paraId="6D2FC637" w14:textId="77777777" w:rsidR="00565DF4" w:rsidRPr="00036508" w:rsidRDefault="00565DF4" w:rsidP="00565DF4">
      <w:pPr>
        <w:pStyle w:val="Header"/>
        <w:tabs>
          <w:tab w:val="right" w:pos="9781"/>
          <w:tab w:val="right" w:pos="13323"/>
        </w:tabs>
        <w:spacing w:before="60" w:after="60"/>
        <w:outlineLvl w:val="0"/>
        <w:rPr>
          <w:rFonts w:cs="Arial"/>
          <w:b w:val="0"/>
          <w:sz w:val="24"/>
          <w:szCs w:val="24"/>
          <w:lang w:eastAsia="zh-CN"/>
        </w:rPr>
      </w:pPr>
      <w:r w:rsidRPr="007F55F2">
        <w:rPr>
          <w:rFonts w:cs="Arial"/>
          <w:sz w:val="24"/>
          <w:szCs w:val="24"/>
          <w:lang w:eastAsia="zh-CN"/>
        </w:rPr>
        <w:t>Athens, Greece, Feb 26 – Mar 1</w:t>
      </w:r>
      <w:r w:rsidRPr="00036508">
        <w:rPr>
          <w:rFonts w:cs="Arial"/>
          <w:sz w:val="24"/>
          <w:szCs w:val="24"/>
          <w:lang w:eastAsia="zh-CN"/>
        </w:rPr>
        <w:t>, 202</w:t>
      </w:r>
      <w:r>
        <w:rPr>
          <w:rFonts w:cs="Arial"/>
          <w:sz w:val="24"/>
          <w:szCs w:val="24"/>
          <w:lang w:eastAsia="zh-CN"/>
        </w:rPr>
        <w:t>4</w:t>
      </w:r>
    </w:p>
    <w:p w14:paraId="69FAE4A5" w14:textId="77777777" w:rsidR="0029137E" w:rsidRPr="00CE2E4C" w:rsidRDefault="0029137E" w:rsidP="0029137E">
      <w:pPr>
        <w:pStyle w:val="3GPPHeader"/>
        <w:rPr>
          <w:rFonts w:ascii="Times New Roman" w:eastAsia="SimSun" w:hAnsi="Times New Roman" w:cs="Times New Roman"/>
          <w:bCs/>
          <w:szCs w:val="24"/>
          <w:lang w:val="en-GB" w:eastAsia="en-US"/>
        </w:rPr>
      </w:pPr>
    </w:p>
    <w:bookmarkEnd w:id="2"/>
    <w:bookmarkEnd w:id="3"/>
    <w:p w14:paraId="59227378" w14:textId="011FFD36" w:rsidR="0029137E" w:rsidRPr="0029137E" w:rsidRDefault="0029137E" w:rsidP="0029137E">
      <w:pPr>
        <w:tabs>
          <w:tab w:val="left" w:pos="1985"/>
        </w:tabs>
        <w:spacing w:after="0"/>
        <w:jc w:val="both"/>
        <w:rPr>
          <w:rFonts w:ascii="Arial" w:hAnsi="Arial" w:cs="Arial"/>
          <w:b/>
          <w:sz w:val="22"/>
          <w:szCs w:val="22"/>
        </w:rPr>
      </w:pPr>
      <w:r w:rsidRPr="0029137E">
        <w:rPr>
          <w:rFonts w:ascii="Arial" w:hAnsi="Arial" w:cs="Arial"/>
          <w:b/>
          <w:sz w:val="22"/>
          <w:szCs w:val="22"/>
        </w:rPr>
        <w:t>Agenda Item:</w:t>
      </w:r>
      <w:r w:rsidRPr="0029137E">
        <w:rPr>
          <w:rFonts w:ascii="Arial" w:hAnsi="Arial" w:cs="Arial"/>
          <w:b/>
          <w:sz w:val="22"/>
          <w:szCs w:val="22"/>
        </w:rPr>
        <w:tab/>
      </w:r>
      <w:r w:rsidR="00EA1922" w:rsidRPr="003C1882">
        <w:rPr>
          <w:rFonts w:ascii="Arial" w:hAnsi="Arial" w:cs="Arial"/>
          <w:bCs/>
          <w:sz w:val="22"/>
          <w:szCs w:val="22"/>
        </w:rPr>
        <w:t>8</w:t>
      </w:r>
      <w:r w:rsidRPr="003C1882">
        <w:rPr>
          <w:rFonts w:ascii="Arial" w:hAnsi="Arial" w:cs="Arial"/>
          <w:bCs/>
          <w:sz w:val="22"/>
          <w:szCs w:val="22"/>
        </w:rPr>
        <w:t>.</w:t>
      </w:r>
      <w:r w:rsidR="003C1882" w:rsidRPr="003C1882">
        <w:rPr>
          <w:rFonts w:ascii="Arial" w:hAnsi="Arial" w:cs="Arial"/>
          <w:bCs/>
          <w:sz w:val="22"/>
          <w:szCs w:val="22"/>
        </w:rPr>
        <w:t>26</w:t>
      </w:r>
      <w:r w:rsidRPr="003C1882">
        <w:rPr>
          <w:rFonts w:ascii="Arial" w:hAnsi="Arial" w:cs="Arial"/>
          <w:bCs/>
          <w:sz w:val="22"/>
          <w:szCs w:val="22"/>
        </w:rPr>
        <w:t>.</w:t>
      </w:r>
      <w:r w:rsidR="003C1882" w:rsidRPr="003C1882">
        <w:rPr>
          <w:rFonts w:ascii="Arial" w:hAnsi="Arial" w:cs="Arial"/>
          <w:bCs/>
          <w:sz w:val="22"/>
          <w:szCs w:val="22"/>
        </w:rPr>
        <w:t>2</w:t>
      </w:r>
      <w:r w:rsidRPr="003C1882">
        <w:rPr>
          <w:rFonts w:ascii="Arial" w:hAnsi="Arial" w:cs="Arial"/>
          <w:bCs/>
          <w:sz w:val="22"/>
          <w:szCs w:val="22"/>
        </w:rPr>
        <w:t>.1</w:t>
      </w:r>
    </w:p>
    <w:bookmarkEnd w:id="4"/>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29137E">
        <w:rPr>
          <w:rFonts w:ascii="Arial" w:hAnsi="Arial" w:cs="Arial"/>
          <w:bCs/>
          <w:sz w:val="22"/>
          <w:szCs w:val="22"/>
        </w:rPr>
        <w:t>Ericsson</w:t>
      </w:r>
    </w:p>
    <w:p w14:paraId="250109D3" w14:textId="481CC853"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00156F">
        <w:rPr>
          <w:rFonts w:ascii="Arial" w:hAnsi="Arial" w:cs="Arial"/>
          <w:sz w:val="22"/>
          <w:szCs w:val="22"/>
        </w:rPr>
        <w:t>Remaining</w:t>
      </w:r>
      <w:r w:rsidR="007354CC">
        <w:rPr>
          <w:rFonts w:ascii="Arial" w:hAnsi="Arial" w:cs="Arial"/>
          <w:sz w:val="22"/>
          <w:szCs w:val="22"/>
        </w:rPr>
        <w:t xml:space="preserve"> issues </w:t>
      </w:r>
      <w:r w:rsidR="002B3EC2">
        <w:rPr>
          <w:rFonts w:ascii="Arial" w:hAnsi="Arial" w:cs="Arial"/>
          <w:sz w:val="22"/>
          <w:szCs w:val="22"/>
        </w:rPr>
        <w:t>o</w:t>
      </w:r>
      <w:r w:rsidR="0000156F">
        <w:rPr>
          <w:rFonts w:ascii="Arial" w:hAnsi="Arial" w:cs="Arial"/>
          <w:sz w:val="22"/>
          <w:szCs w:val="22"/>
        </w:rPr>
        <w:t>n</w:t>
      </w:r>
      <w:r w:rsidR="007354CC">
        <w:rPr>
          <w:rFonts w:ascii="Arial" w:hAnsi="Arial" w:cs="Arial"/>
          <w:sz w:val="22"/>
          <w:szCs w:val="22"/>
        </w:rPr>
        <w:t xml:space="preserve"> </w:t>
      </w:r>
      <w:r w:rsidR="00893A7A">
        <w:rPr>
          <w:rFonts w:ascii="Arial" w:hAnsi="Arial" w:cs="Arial"/>
          <w:sz w:val="22"/>
          <w:szCs w:val="22"/>
        </w:rPr>
        <w:t>NES</w:t>
      </w:r>
      <w:r w:rsidR="00FA4F39">
        <w:rPr>
          <w:rFonts w:ascii="Arial" w:hAnsi="Arial" w:cs="Arial"/>
          <w:sz w:val="22"/>
          <w:szCs w:val="22"/>
        </w:rPr>
        <w:t xml:space="preserve"> general</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5" w:name="OLE_LINK13"/>
      <w:bookmarkStart w:id="6" w:name="OLE_LINK14"/>
      <w:r w:rsidRPr="00586CF8">
        <w:t>Introduction</w:t>
      </w:r>
    </w:p>
    <w:p w14:paraId="5A12B784" w14:textId="23C4D462" w:rsidR="00361F49" w:rsidRDefault="00361F49" w:rsidP="00BC7BC5">
      <w:pPr>
        <w:spacing w:before="240" w:after="0"/>
        <w:jc w:val="both"/>
        <w:rPr>
          <w:rFonts w:eastAsiaTheme="minorEastAsia"/>
          <w:lang w:val="en-US" w:eastAsia="zh-CN"/>
        </w:rPr>
      </w:pPr>
      <w:r>
        <w:rPr>
          <w:rFonts w:eastAsiaTheme="minorEastAsia"/>
          <w:lang w:val="en-US" w:eastAsia="zh-CN"/>
        </w:rPr>
        <w:t xml:space="preserve">In RP #98, a new WI for network energy saving was introduced with the following </w:t>
      </w:r>
      <w:r w:rsidR="007C332E">
        <w:rPr>
          <w:rFonts w:eastAsiaTheme="minorEastAsia"/>
          <w:lang w:val="en-US" w:eastAsia="zh-CN"/>
        </w:rPr>
        <w:t>objectives</w:t>
      </w:r>
      <w:r>
        <w:rPr>
          <w:rFonts w:eastAsiaTheme="minorEastAsia"/>
          <w:lang w:val="en-US" w:eastAsia="zh-CN"/>
        </w:rPr>
        <w:t>.</w:t>
      </w:r>
    </w:p>
    <w:tbl>
      <w:tblPr>
        <w:tblStyle w:val="TableGrid"/>
        <w:tblW w:w="0" w:type="auto"/>
        <w:tblLook w:val="04A0" w:firstRow="1" w:lastRow="0" w:firstColumn="1" w:lastColumn="0" w:noHBand="0" w:noVBand="1"/>
      </w:tblPr>
      <w:tblGrid>
        <w:gridCol w:w="9355"/>
      </w:tblGrid>
      <w:tr w:rsidR="00361F49" w14:paraId="01C10328" w14:textId="77777777" w:rsidTr="00886ADA">
        <w:tc>
          <w:tcPr>
            <w:tcW w:w="9355" w:type="dxa"/>
          </w:tcPr>
          <w:p w14:paraId="7238F3A3" w14:textId="77777777" w:rsidR="007C332E" w:rsidRDefault="007C332E">
            <w:pPr>
              <w:numPr>
                <w:ilvl w:val="0"/>
                <w:numId w:val="2"/>
              </w:numPr>
              <w:overflowPunct w:val="0"/>
              <w:autoSpaceDE w:val="0"/>
              <w:autoSpaceDN w:val="0"/>
              <w:adjustRightInd w:val="0"/>
              <w:spacing w:after="0"/>
              <w:ind w:leftChars="100" w:left="620"/>
              <w:textAlignment w:val="baseline"/>
              <w:rPr>
                <w:bCs/>
              </w:rPr>
            </w:pPr>
            <w:r w:rsidRPr="00347FE8">
              <w:rPr>
                <w:bCs/>
              </w:rPr>
              <w:t xml:space="preserve">Specify SSB-less </w:t>
            </w:r>
            <w:proofErr w:type="spellStart"/>
            <w:r w:rsidRPr="00347FE8">
              <w:rPr>
                <w:bCs/>
              </w:rPr>
              <w:t>SCell</w:t>
            </w:r>
            <w:proofErr w:type="spellEnd"/>
            <w:r w:rsidRPr="00347FE8">
              <w:rPr>
                <w:bCs/>
              </w:rPr>
              <w:t xml:space="preserve"> operation for inter-band CA for FR1 and co-located cells, if found feasible by RAN4 study, where a UE measures SSB transmitted on </w:t>
            </w:r>
            <w:proofErr w:type="spellStart"/>
            <w:r w:rsidRPr="00347FE8">
              <w:rPr>
                <w:bCs/>
              </w:rPr>
              <w:t>PCell</w:t>
            </w:r>
            <w:proofErr w:type="spellEnd"/>
            <w:r w:rsidRPr="00347FE8">
              <w:rPr>
                <w:bCs/>
              </w:rPr>
              <w:t xml:space="preserve"> or another </w:t>
            </w:r>
            <w:proofErr w:type="spellStart"/>
            <w:r w:rsidRPr="00347FE8">
              <w:rPr>
                <w:bCs/>
              </w:rPr>
              <w:t>SCell</w:t>
            </w:r>
            <w:proofErr w:type="spellEnd"/>
            <w:r w:rsidRPr="00347FE8">
              <w:rPr>
                <w:bCs/>
              </w:rPr>
              <w:t xml:space="preserve"> for an </w:t>
            </w:r>
            <w:proofErr w:type="spellStart"/>
            <w:r w:rsidRPr="00347FE8">
              <w:rPr>
                <w:bCs/>
              </w:rPr>
              <w:t>SCell’s</w:t>
            </w:r>
            <w:proofErr w:type="spellEnd"/>
            <w:r w:rsidRPr="00347FE8">
              <w:rPr>
                <w:bCs/>
              </w:rPr>
              <w:t xml:space="preserve"> time/frequency synchronization (including downlink AGC), and L1/L3 measurements, including potential enhancement on </w:t>
            </w:r>
            <w:proofErr w:type="spellStart"/>
            <w:r w:rsidRPr="00347FE8">
              <w:rPr>
                <w:bCs/>
              </w:rPr>
              <w:t>SCell</w:t>
            </w:r>
            <w:proofErr w:type="spellEnd"/>
            <w:r w:rsidRPr="00347FE8">
              <w:rPr>
                <w:bCs/>
              </w:rPr>
              <w:t xml:space="preserve"> activation procedures if necessary</w:t>
            </w:r>
            <w:r>
              <w:rPr>
                <w:bCs/>
              </w:rPr>
              <w:t xml:space="preserve"> </w:t>
            </w:r>
            <w:r w:rsidRPr="00347FE8">
              <w:rPr>
                <w:bCs/>
              </w:rPr>
              <w:t>[RAN4, RAN2]</w:t>
            </w:r>
          </w:p>
          <w:p w14:paraId="0DE7BACA" w14:textId="77777777" w:rsidR="007C332E" w:rsidRPr="00347FE8" w:rsidRDefault="007C332E" w:rsidP="007C332E">
            <w:pPr>
              <w:spacing w:after="0"/>
              <w:ind w:left="620"/>
              <w:rPr>
                <w:bCs/>
              </w:rPr>
            </w:pPr>
          </w:p>
          <w:p w14:paraId="0DF5938E" w14:textId="77777777" w:rsidR="007C332E" w:rsidRPr="00347FE8" w:rsidRDefault="007C332E">
            <w:pPr>
              <w:numPr>
                <w:ilvl w:val="0"/>
                <w:numId w:val="2"/>
              </w:numPr>
              <w:overflowPunct w:val="0"/>
              <w:autoSpaceDE w:val="0"/>
              <w:autoSpaceDN w:val="0"/>
              <w:adjustRightInd w:val="0"/>
              <w:spacing w:after="0"/>
              <w:ind w:leftChars="100" w:left="62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212A5C98" w14:textId="77777777" w:rsidR="007C332E" w:rsidRPr="00347FE8" w:rsidRDefault="007C332E">
            <w:pPr>
              <w:numPr>
                <w:ilvl w:val="0"/>
                <w:numId w:val="3"/>
              </w:numPr>
              <w:overflowPunct w:val="0"/>
              <w:autoSpaceDE w:val="0"/>
              <w:autoSpaceDN w:val="0"/>
              <w:adjustRightInd w:val="0"/>
              <w:spacing w:after="0"/>
              <w:ind w:left="1049" w:hanging="329"/>
              <w:jc w:val="both"/>
              <w:textAlignment w:val="baseline"/>
              <w:rPr>
                <w:bCs/>
                <w:lang w:val="en-US" w:eastAsia="zh-CN"/>
              </w:rPr>
            </w:pPr>
            <w:r w:rsidRPr="00347FE8">
              <w:rPr>
                <w:bCs/>
                <w:lang w:val="en-US" w:eastAsia="zh-CN"/>
              </w:rPr>
              <w:t>Note: No change for SSB transmission due to cell DTX/DRX.</w:t>
            </w:r>
          </w:p>
          <w:p w14:paraId="712EFAEC" w14:textId="77777777" w:rsidR="007C332E" w:rsidRDefault="007C332E">
            <w:pPr>
              <w:numPr>
                <w:ilvl w:val="0"/>
                <w:numId w:val="3"/>
              </w:numPr>
              <w:overflowPunct w:val="0"/>
              <w:autoSpaceDE w:val="0"/>
              <w:autoSpaceDN w:val="0"/>
              <w:adjustRightInd w:val="0"/>
              <w:spacing w:after="0"/>
              <w:ind w:left="1049" w:hanging="329"/>
              <w:jc w:val="both"/>
              <w:textAlignment w:val="baseline"/>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p w14:paraId="6AB3171A" w14:textId="77777777" w:rsidR="007C332E" w:rsidRPr="00347FE8" w:rsidRDefault="007C332E" w:rsidP="007C332E">
            <w:pPr>
              <w:overflowPunct w:val="0"/>
              <w:autoSpaceDE w:val="0"/>
              <w:autoSpaceDN w:val="0"/>
              <w:adjustRightInd w:val="0"/>
              <w:spacing w:after="0"/>
              <w:ind w:left="1049"/>
              <w:jc w:val="both"/>
              <w:textAlignment w:val="baseline"/>
              <w:rPr>
                <w:bCs/>
                <w:lang w:val="en-US" w:eastAsia="zh-CN"/>
              </w:rPr>
            </w:pPr>
          </w:p>
          <w:p w14:paraId="325D296B" w14:textId="77777777" w:rsidR="007C332E" w:rsidRPr="00EF1F3C" w:rsidRDefault="007C332E">
            <w:pPr>
              <w:numPr>
                <w:ilvl w:val="0"/>
                <w:numId w:val="2"/>
              </w:numPr>
              <w:overflowPunct w:val="0"/>
              <w:autoSpaceDE w:val="0"/>
              <w:autoSpaceDN w:val="0"/>
              <w:adjustRightInd w:val="0"/>
              <w:spacing w:after="0"/>
              <w:ind w:leftChars="100" w:left="620"/>
              <w:textAlignment w:val="baseline"/>
              <w:rPr>
                <w:bCs/>
              </w:rPr>
            </w:pPr>
            <w:r w:rsidRPr="00EF1F3C">
              <w:rPr>
                <w:bCs/>
              </w:rPr>
              <w:t xml:space="preserve">Specify the following techniques in spatial and power </w:t>
            </w:r>
            <w:proofErr w:type="gramStart"/>
            <w:r w:rsidRPr="00EF1F3C">
              <w:rPr>
                <w:bCs/>
              </w:rPr>
              <w:t>domains</w:t>
            </w:r>
            <w:proofErr w:type="gramEnd"/>
          </w:p>
          <w:p w14:paraId="3B0AC71C" w14:textId="77777777" w:rsidR="007C332E" w:rsidRPr="008277DD" w:rsidRDefault="007C332E">
            <w:pPr>
              <w:numPr>
                <w:ilvl w:val="0"/>
                <w:numId w:val="3"/>
              </w:numPr>
              <w:overflowPunct w:val="0"/>
              <w:autoSpaceDE w:val="0"/>
              <w:autoSpaceDN w:val="0"/>
              <w:adjustRightInd w:val="0"/>
              <w:spacing w:after="0"/>
              <w:ind w:left="1049" w:hanging="329"/>
              <w:jc w:val="both"/>
              <w:textAlignment w:val="baseline"/>
              <w:rPr>
                <w:bCs/>
                <w:lang w:val="en-US" w:eastAsia="zh-CN"/>
              </w:rPr>
            </w:pPr>
            <w:r w:rsidRPr="008277DD">
              <w:rPr>
                <w:bCs/>
                <w:lang w:val="en-US" w:eastAsia="zh-CN"/>
              </w:rPr>
              <w:t>Specify necessary enhancements on CSI and beam management related procedures including measurement and report, and signaling to enable efficient adaptation of spatial elements (</w:t>
            </w:r>
            <w:proofErr w:type="gramStart"/>
            <w:r w:rsidRPr="008277DD">
              <w:rPr>
                <w:bCs/>
                <w:lang w:val="en-US" w:eastAsia="zh-CN"/>
              </w:rPr>
              <w:t>e.g.</w:t>
            </w:r>
            <w:proofErr w:type="gramEnd"/>
            <w:r w:rsidRPr="008277DD">
              <w:rPr>
                <w:bCs/>
                <w:lang w:val="en-US" w:eastAsia="zh-CN"/>
              </w:rPr>
              <w:t xml:space="preserve"> antenna ports, active transceiver chains) [RAN1, RAN2]</w:t>
            </w:r>
          </w:p>
          <w:p w14:paraId="278563D3" w14:textId="77777777" w:rsidR="007C332E" w:rsidRPr="008277DD" w:rsidRDefault="007C332E">
            <w:pPr>
              <w:numPr>
                <w:ilvl w:val="0"/>
                <w:numId w:val="3"/>
              </w:numPr>
              <w:overflowPunct w:val="0"/>
              <w:autoSpaceDE w:val="0"/>
              <w:autoSpaceDN w:val="0"/>
              <w:adjustRightInd w:val="0"/>
              <w:spacing w:after="0"/>
              <w:ind w:left="1049" w:hanging="329"/>
              <w:jc w:val="both"/>
              <w:textAlignment w:val="baseline"/>
              <w:rPr>
                <w:bCs/>
                <w:lang w:val="en-US" w:eastAsia="zh-CN"/>
              </w:rPr>
            </w:pPr>
            <w:r w:rsidRPr="008277DD">
              <w:rPr>
                <w:bCs/>
                <w:lang w:val="en-US" w:eastAsia="zh-CN"/>
              </w:rPr>
              <w:t>Specify necessary enhancements on CSI related procedures including measurement and report, and signaling to enable efficient adaptation of power offset values between PDSCH and CSI-RS [RAN1, RAN2]</w:t>
            </w:r>
          </w:p>
          <w:p w14:paraId="435369A6" w14:textId="77777777" w:rsidR="007C332E" w:rsidRPr="008277DD" w:rsidRDefault="007C332E">
            <w:pPr>
              <w:numPr>
                <w:ilvl w:val="0"/>
                <w:numId w:val="3"/>
              </w:numPr>
              <w:overflowPunct w:val="0"/>
              <w:autoSpaceDE w:val="0"/>
              <w:autoSpaceDN w:val="0"/>
              <w:adjustRightInd w:val="0"/>
              <w:spacing w:after="0"/>
              <w:ind w:left="1049" w:hanging="329"/>
              <w:jc w:val="both"/>
              <w:textAlignment w:val="baseline"/>
              <w:rPr>
                <w:bCs/>
                <w:lang w:val="en-US" w:eastAsia="zh-CN"/>
              </w:rPr>
            </w:pPr>
            <w:r w:rsidRPr="008277DD">
              <w:rPr>
                <w:bCs/>
                <w:lang w:val="en-US" w:eastAsia="zh-CN"/>
              </w:rPr>
              <w:t>Note: Above objectives are only for UE specific channels/signals</w:t>
            </w:r>
          </w:p>
          <w:p w14:paraId="7208D088" w14:textId="77777777" w:rsidR="007C332E" w:rsidRPr="008277DD" w:rsidRDefault="007C332E">
            <w:pPr>
              <w:numPr>
                <w:ilvl w:val="0"/>
                <w:numId w:val="3"/>
              </w:numPr>
              <w:overflowPunct w:val="0"/>
              <w:autoSpaceDE w:val="0"/>
              <w:autoSpaceDN w:val="0"/>
              <w:adjustRightInd w:val="0"/>
              <w:spacing w:after="0"/>
              <w:ind w:left="1049" w:hanging="329"/>
              <w:jc w:val="both"/>
              <w:textAlignment w:val="baseline"/>
              <w:rPr>
                <w:bCs/>
                <w:lang w:val="en-US" w:eastAsia="zh-CN"/>
              </w:rPr>
            </w:pPr>
            <w:r w:rsidRPr="00850234">
              <w:rPr>
                <w:bCs/>
                <w:lang w:val="en-US" w:eastAsia="zh-CN"/>
              </w:rPr>
              <w:t xml:space="preserve">Note: </w:t>
            </w:r>
            <w:r w:rsidRPr="008277DD">
              <w:rPr>
                <w:bCs/>
                <w:lang w:val="en-US" w:eastAsia="zh-CN"/>
              </w:rPr>
              <w:t>Legacy UE CSI/CSI-RS capabilities applies when considering total number of CSI reports and requirements</w:t>
            </w:r>
          </w:p>
          <w:p w14:paraId="5734D955" w14:textId="77777777" w:rsidR="007C332E" w:rsidRPr="00EF1F3C" w:rsidRDefault="007C332E" w:rsidP="007C332E">
            <w:pPr>
              <w:pStyle w:val="BodyText"/>
              <w:spacing w:after="0"/>
              <w:ind w:left="1049"/>
              <w:jc w:val="both"/>
              <w:rPr>
                <w:rFonts w:ascii="Times" w:hAnsi="Times" w:cs="Times"/>
                <w:bCs/>
                <w:i/>
                <w:iCs/>
                <w:szCs w:val="22"/>
                <w:lang w:eastAsia="zh-CN"/>
              </w:rPr>
            </w:pPr>
          </w:p>
          <w:p w14:paraId="21826953" w14:textId="77777777" w:rsidR="007C332E" w:rsidRDefault="007C332E">
            <w:pPr>
              <w:numPr>
                <w:ilvl w:val="0"/>
                <w:numId w:val="2"/>
              </w:numPr>
              <w:overflowPunct w:val="0"/>
              <w:autoSpaceDE w:val="0"/>
              <w:autoSpaceDN w:val="0"/>
              <w:adjustRightInd w:val="0"/>
              <w:spacing w:after="0"/>
              <w:ind w:leftChars="100" w:left="620"/>
              <w:textAlignment w:val="baseline"/>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230F47A8" w14:textId="77777777" w:rsidR="007C332E" w:rsidRPr="00321C40" w:rsidRDefault="007C332E" w:rsidP="007C332E">
            <w:pPr>
              <w:spacing w:after="0"/>
              <w:ind w:left="620"/>
              <w:rPr>
                <w:bCs/>
              </w:rPr>
            </w:pPr>
          </w:p>
          <w:p w14:paraId="1C3CBBD8" w14:textId="77777777" w:rsidR="007C332E" w:rsidRPr="00321C40" w:rsidRDefault="007C332E">
            <w:pPr>
              <w:numPr>
                <w:ilvl w:val="0"/>
                <w:numId w:val="2"/>
              </w:numPr>
              <w:overflowPunct w:val="0"/>
              <w:autoSpaceDE w:val="0"/>
              <w:autoSpaceDN w:val="0"/>
              <w:adjustRightInd w:val="0"/>
              <w:spacing w:after="0"/>
              <w:ind w:leftChars="100" w:left="620"/>
              <w:textAlignment w:val="baseline"/>
              <w:rPr>
                <w:bCs/>
              </w:rPr>
            </w:pPr>
            <w:r w:rsidRPr="00321C40">
              <w:rPr>
                <w:bCs/>
              </w:rPr>
              <w:t>Specify CHO procedure enhancement(s) in case source/target cell is in NES mode</w:t>
            </w:r>
            <w:r>
              <w:rPr>
                <w:bCs/>
              </w:rPr>
              <w:t xml:space="preserve"> [RAN2]</w:t>
            </w:r>
          </w:p>
          <w:p w14:paraId="60FF0FB4" w14:textId="77777777" w:rsidR="007C332E" w:rsidRPr="00BA3218" w:rsidRDefault="007C332E" w:rsidP="007C332E">
            <w:pPr>
              <w:spacing w:after="0"/>
              <w:ind w:left="620"/>
              <w:rPr>
                <w:bCs/>
                <w:lang w:val="en-US"/>
              </w:rPr>
            </w:pPr>
          </w:p>
          <w:p w14:paraId="340A5C1C" w14:textId="77777777" w:rsidR="007C332E" w:rsidRPr="00321C40" w:rsidRDefault="007C332E">
            <w:pPr>
              <w:numPr>
                <w:ilvl w:val="0"/>
                <w:numId w:val="2"/>
              </w:numPr>
              <w:overflowPunct w:val="0"/>
              <w:autoSpaceDE w:val="0"/>
              <w:autoSpaceDN w:val="0"/>
              <w:adjustRightInd w:val="0"/>
              <w:spacing w:after="0"/>
              <w:ind w:leftChars="100" w:left="620"/>
              <w:textAlignment w:val="baseline"/>
              <w:rPr>
                <w:bCs/>
              </w:rPr>
            </w:pPr>
            <w:r w:rsidRPr="00321C40">
              <w:rPr>
                <w:bCs/>
              </w:rPr>
              <w:t>Specify inter-node beam activation and enhancements on restricting paging in a limited area</w:t>
            </w:r>
            <w:r>
              <w:rPr>
                <w:bCs/>
              </w:rPr>
              <w:t xml:space="preserve"> </w:t>
            </w:r>
            <w:r w:rsidRPr="00321C40">
              <w:rPr>
                <w:bCs/>
              </w:rPr>
              <w:t>[RAN3].</w:t>
            </w:r>
          </w:p>
          <w:p w14:paraId="0C7C7159" w14:textId="77777777" w:rsidR="007C332E" w:rsidRPr="00EF1F3C" w:rsidRDefault="007C332E" w:rsidP="007C332E">
            <w:pPr>
              <w:spacing w:after="0"/>
              <w:rPr>
                <w:bCs/>
              </w:rPr>
            </w:pPr>
          </w:p>
          <w:p w14:paraId="2AE3D722" w14:textId="24230E1D" w:rsidR="00361F49" w:rsidRDefault="007C332E">
            <w:pPr>
              <w:numPr>
                <w:ilvl w:val="0"/>
                <w:numId w:val="2"/>
              </w:numPr>
              <w:overflowPunct w:val="0"/>
              <w:autoSpaceDE w:val="0"/>
              <w:autoSpaceDN w:val="0"/>
              <w:adjustRightInd w:val="0"/>
              <w:spacing w:after="0"/>
              <w:ind w:leftChars="100" w:left="620"/>
              <w:textAlignment w:val="baseline"/>
              <w:rPr>
                <w:rFonts w:eastAsiaTheme="minorEastAsia"/>
                <w:lang w:val="en-US" w:eastAsia="zh-CN"/>
              </w:rPr>
            </w:pPr>
            <w:r w:rsidRPr="00EF1F3C">
              <w:rPr>
                <w:rFonts w:hint="eastAsia"/>
                <w:bCs/>
                <w:lang w:eastAsia="zh-CN"/>
              </w:rPr>
              <w:t>S</w:t>
            </w:r>
            <w:r w:rsidRPr="00EF1F3C">
              <w:rPr>
                <w:bCs/>
                <w:lang w:eastAsia="zh-CN"/>
              </w:rPr>
              <w:t>pecify the corresponding RRM/RF</w:t>
            </w:r>
            <w:r>
              <w:rPr>
                <w:bCs/>
                <w:lang w:eastAsia="zh-CN"/>
              </w:rPr>
              <w:t xml:space="preserve"> </w:t>
            </w:r>
            <w:r w:rsidRPr="00EF1F3C">
              <w:rPr>
                <w:bCs/>
                <w:lang w:eastAsia="zh-CN"/>
              </w:rPr>
              <w:t>core requirements</w:t>
            </w:r>
            <w:r>
              <w:rPr>
                <w:bCs/>
                <w:lang w:eastAsia="zh-CN"/>
              </w:rPr>
              <w:t>, if necessary,</w:t>
            </w:r>
            <w:r w:rsidRPr="00EF1F3C">
              <w:rPr>
                <w:bCs/>
                <w:lang w:eastAsia="zh-CN"/>
              </w:rPr>
              <w:t xml:space="preserve"> for the above features [RAN4]</w:t>
            </w:r>
          </w:p>
        </w:tc>
      </w:tr>
    </w:tbl>
    <w:p w14:paraId="0D84963F" w14:textId="0CB15938" w:rsidR="003548F1" w:rsidRPr="003123B3" w:rsidRDefault="00F822FA" w:rsidP="00BC7BC5">
      <w:pPr>
        <w:spacing w:before="240" w:after="0"/>
        <w:jc w:val="both"/>
        <w:rPr>
          <w:lang w:val="en-US"/>
        </w:rPr>
      </w:pPr>
      <w:r w:rsidRPr="001771F9">
        <w:rPr>
          <w:rFonts w:eastAsiaTheme="minorEastAsia"/>
          <w:lang w:val="en-US" w:eastAsia="zh-CN"/>
        </w:rPr>
        <w:t xml:space="preserve">In </w:t>
      </w:r>
      <w:r w:rsidR="00D85EC4">
        <w:rPr>
          <w:rFonts w:eastAsiaTheme="minorEastAsia"/>
          <w:lang w:val="en-US" w:eastAsia="zh-CN"/>
        </w:rPr>
        <w:t xml:space="preserve">last </w:t>
      </w:r>
      <w:r w:rsidRPr="001771F9">
        <w:rPr>
          <w:rFonts w:eastAsiaTheme="minorEastAsia"/>
          <w:lang w:val="en-US" w:eastAsia="zh-CN"/>
        </w:rPr>
        <w:t>meeting,</w:t>
      </w:r>
      <w:r w:rsidR="00D85EC4">
        <w:rPr>
          <w:rFonts w:eastAsiaTheme="minorEastAsia"/>
          <w:lang w:val="en-US" w:eastAsia="zh-CN"/>
        </w:rPr>
        <w:t xml:space="preserve"> RAN4 </w:t>
      </w:r>
      <w:r w:rsidR="00B11734">
        <w:rPr>
          <w:rFonts w:eastAsiaTheme="minorEastAsia"/>
          <w:lang w:val="en-US" w:eastAsia="zh-CN"/>
        </w:rPr>
        <w:t>achieved agreements on most open issues</w:t>
      </w:r>
      <w:r w:rsidR="00BC7BC5">
        <w:rPr>
          <w:rFonts w:eastAsiaTheme="minorEastAsia"/>
          <w:lang w:val="en-US" w:eastAsia="zh-CN"/>
        </w:rPr>
        <w:t>.</w:t>
      </w:r>
      <w:r w:rsidR="00DF0610">
        <w:rPr>
          <w:rFonts w:eastAsiaTheme="minorEastAsia"/>
          <w:lang w:val="en-US" w:eastAsia="zh-CN"/>
        </w:rPr>
        <w:t xml:space="preserve"> </w:t>
      </w:r>
      <w:r w:rsidR="003548F1" w:rsidRPr="003123B3">
        <w:rPr>
          <w:lang w:val="en-US"/>
        </w:rPr>
        <w:t xml:space="preserve">In this contribution, we </w:t>
      </w:r>
      <w:r>
        <w:rPr>
          <w:lang w:val="en-US"/>
        </w:rPr>
        <w:t>will</w:t>
      </w:r>
      <w:r w:rsidR="003548F1" w:rsidRPr="003123B3">
        <w:rPr>
          <w:lang w:val="en-US"/>
        </w:rPr>
        <w:t xml:space="preserve"> </w:t>
      </w:r>
      <w:r w:rsidR="00B11734">
        <w:rPr>
          <w:lang w:val="en-US"/>
        </w:rPr>
        <w:t>continue to discuss the remaining issue on</w:t>
      </w:r>
      <w:r w:rsidR="007C332E">
        <w:rPr>
          <w:lang w:val="en-US"/>
        </w:rPr>
        <w:t xml:space="preserve"> NES</w:t>
      </w:r>
      <w:r w:rsidR="003548F1" w:rsidRPr="003123B3">
        <w:rPr>
          <w:lang w:val="en-US"/>
        </w:rPr>
        <w:t xml:space="preserve">. </w:t>
      </w:r>
    </w:p>
    <w:p w14:paraId="78F8F802" w14:textId="77777777" w:rsidR="00F9290B" w:rsidRDefault="00D31CD9" w:rsidP="00F9290B">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5F55AF">
        <w:rPr>
          <w:sz w:val="36"/>
        </w:rPr>
        <w:t>CHO</w:t>
      </w:r>
    </w:p>
    <w:p w14:paraId="1F8FA506" w14:textId="71F8966C" w:rsidR="00204EAD" w:rsidRPr="00204EAD" w:rsidRDefault="00204EAD" w:rsidP="00F9290B">
      <w:pPr>
        <w:jc w:val="both"/>
        <w:rPr>
          <w:rFonts w:eastAsia="Times New Roman"/>
          <w:b/>
          <w:bCs/>
          <w:u w:val="single"/>
        </w:rPr>
      </w:pPr>
      <w:r w:rsidRPr="00204EAD">
        <w:rPr>
          <w:rFonts w:eastAsia="Times New Roman"/>
          <w:b/>
          <w:bCs/>
          <w:u w:val="single"/>
        </w:rPr>
        <w:t>Legacy CHO procedure</w:t>
      </w:r>
    </w:p>
    <w:p w14:paraId="171B8947" w14:textId="1649551E" w:rsidR="005757D8" w:rsidRDefault="00B0174D" w:rsidP="005757D8">
      <w:pPr>
        <w:jc w:val="both"/>
        <w:rPr>
          <w:lang w:eastAsia="zh-CN"/>
        </w:rPr>
      </w:pPr>
      <w:r>
        <w:rPr>
          <w:rFonts w:eastAsia="Times New Roman"/>
        </w:rPr>
        <w:t xml:space="preserve">Several different </w:t>
      </w:r>
      <w:proofErr w:type="gramStart"/>
      <w:r>
        <w:rPr>
          <w:rFonts w:eastAsia="Times New Roman"/>
        </w:rPr>
        <w:t>types</w:t>
      </w:r>
      <w:proofErr w:type="gramEnd"/>
      <w:r>
        <w:rPr>
          <w:rFonts w:eastAsia="Times New Roman"/>
        </w:rPr>
        <w:t xml:space="preserve"> HO were introduced i</w:t>
      </w:r>
      <w:r w:rsidR="00813C54">
        <w:rPr>
          <w:rFonts w:eastAsia="Times New Roman"/>
        </w:rPr>
        <w:t>n NR</w:t>
      </w:r>
      <w:r>
        <w:rPr>
          <w:rFonts w:eastAsia="Times New Roman"/>
        </w:rPr>
        <w:t xml:space="preserve"> from Rel-15, such as CHO, LTM </w:t>
      </w:r>
      <w:r w:rsidR="00D64C7B">
        <w:rPr>
          <w:rFonts w:eastAsia="Times New Roman"/>
        </w:rPr>
        <w:t xml:space="preserve">etc. Different </w:t>
      </w:r>
      <w:r w:rsidR="004865E1">
        <w:rPr>
          <w:rFonts w:eastAsia="Times New Roman"/>
        </w:rPr>
        <w:t xml:space="preserve">handover </w:t>
      </w:r>
      <w:r w:rsidR="00D64C7B">
        <w:rPr>
          <w:rFonts w:eastAsia="Times New Roman"/>
        </w:rPr>
        <w:t>delay</w:t>
      </w:r>
      <w:r w:rsidR="004865E1">
        <w:rPr>
          <w:rFonts w:eastAsia="Times New Roman"/>
        </w:rPr>
        <w:t xml:space="preserve"> </w:t>
      </w:r>
      <w:proofErr w:type="gramStart"/>
      <w:r w:rsidR="004865E1">
        <w:rPr>
          <w:rFonts w:eastAsia="Times New Roman"/>
        </w:rPr>
        <w:t>were</w:t>
      </w:r>
      <w:proofErr w:type="gramEnd"/>
      <w:r w:rsidR="004865E1">
        <w:rPr>
          <w:rFonts w:eastAsia="Times New Roman"/>
        </w:rPr>
        <w:t xml:space="preserve"> define</w:t>
      </w:r>
      <w:r w:rsidR="0093766B">
        <w:rPr>
          <w:rFonts w:eastAsia="Times New Roman"/>
        </w:rPr>
        <w:t>d</w:t>
      </w:r>
      <w:r w:rsidR="004865E1">
        <w:rPr>
          <w:rFonts w:eastAsia="Times New Roman"/>
        </w:rPr>
        <w:t xml:space="preserve">. </w:t>
      </w:r>
      <w:r w:rsidR="0093766B">
        <w:rPr>
          <w:rFonts w:eastAsia="Times New Roman"/>
        </w:rPr>
        <w:t xml:space="preserve">In Rel-16, the start point of CHO is defined starting from </w:t>
      </w:r>
      <w:r w:rsidR="0093766B" w:rsidRPr="009C5807">
        <w:rPr>
          <w:rFonts w:cs="v4.2.0"/>
        </w:rPr>
        <w:t>UE receiv</w:t>
      </w:r>
      <w:r w:rsidR="0093766B">
        <w:rPr>
          <w:rFonts w:cs="v4.2.0"/>
        </w:rPr>
        <w:t>ing</w:t>
      </w:r>
      <w:r w:rsidR="0093766B" w:rsidRPr="009C5807">
        <w:rPr>
          <w:rFonts w:cs="v4.2.0"/>
        </w:rPr>
        <w:t xml:space="preserve"> RRC </w:t>
      </w:r>
      <w:r w:rsidR="0093766B">
        <w:t xml:space="preserve">configuration on candidate cell(s). In Rel-17, </w:t>
      </w:r>
      <w:r w:rsidR="00A56A20">
        <w:t>new Timer-/Location-based CHO were introduced with the same start point</w:t>
      </w:r>
      <w:r w:rsidR="00EE2BCC">
        <w:t xml:space="preserve"> since the HO procedure is very similar as CHO</w:t>
      </w:r>
      <w:r w:rsidR="00A56A20">
        <w:t>.</w:t>
      </w:r>
      <w:r w:rsidR="00EE2BCC">
        <w:t xml:space="preserve"> </w:t>
      </w:r>
      <w:r w:rsidR="005757D8" w:rsidRPr="000B38E9">
        <w:rPr>
          <w:lang w:eastAsia="zh-CN"/>
        </w:rPr>
        <w:t xml:space="preserve">In </w:t>
      </w:r>
      <w:proofErr w:type="gramStart"/>
      <w:r w:rsidR="005757D8">
        <w:rPr>
          <w:lang w:eastAsia="zh-CN"/>
        </w:rPr>
        <w:t>these</w:t>
      </w:r>
      <w:r w:rsidR="00636883">
        <w:rPr>
          <w:lang w:eastAsia="zh-CN"/>
        </w:rPr>
        <w:t xml:space="preserve"> kind</w:t>
      </w:r>
      <w:proofErr w:type="gramEnd"/>
      <w:r w:rsidR="00636883">
        <w:rPr>
          <w:lang w:eastAsia="zh-CN"/>
        </w:rPr>
        <w:t xml:space="preserve"> of</w:t>
      </w:r>
      <w:r w:rsidR="005757D8">
        <w:rPr>
          <w:lang w:eastAsia="zh-CN"/>
        </w:rPr>
        <w:t xml:space="preserve"> CHO</w:t>
      </w:r>
      <w:r w:rsidR="00636883">
        <w:rPr>
          <w:lang w:eastAsia="zh-CN"/>
        </w:rPr>
        <w:t>s</w:t>
      </w:r>
      <w:r w:rsidR="005757D8">
        <w:rPr>
          <w:lang w:eastAsia="zh-CN"/>
        </w:rPr>
        <w:t>, when UE</w:t>
      </w:r>
      <w:r w:rsidR="005757D8" w:rsidRPr="000B38E9">
        <w:rPr>
          <w:lang w:eastAsia="zh-CN"/>
        </w:rPr>
        <w:t xml:space="preserve"> </w:t>
      </w:r>
      <w:r w:rsidR="005757D8">
        <w:rPr>
          <w:lang w:eastAsia="zh-CN"/>
        </w:rPr>
        <w:t xml:space="preserve">receives the RRC reconfiguration, UE will start the measurement to evaluate the channel condition. Once the channel condition is met, UE will perform measurement and handover by itself. </w:t>
      </w:r>
    </w:p>
    <w:p w14:paraId="7455B55C" w14:textId="166E3034" w:rsidR="005757D8" w:rsidRDefault="005757D8" w:rsidP="00F9290B">
      <w:pPr>
        <w:jc w:val="both"/>
      </w:pPr>
    </w:p>
    <w:p w14:paraId="21BB0565" w14:textId="6C6BDB59" w:rsidR="00813C54" w:rsidRPr="00D162A1" w:rsidRDefault="005E41DC" w:rsidP="00F9290B">
      <w:pPr>
        <w:jc w:val="both"/>
        <w:rPr>
          <w:rFonts w:eastAsia="Times New Roman"/>
          <w:i/>
          <w:iCs/>
        </w:rPr>
      </w:pPr>
      <w:bookmarkStart w:id="7" w:name="_Ref141605769"/>
      <w:r w:rsidRPr="00D162A1">
        <w:rPr>
          <w:rFonts w:asciiTheme="minorHAnsi" w:hAnsiTheme="minorHAnsi" w:cstheme="minorHAnsi"/>
          <w:b/>
          <w:bCs/>
          <w:i/>
          <w:iCs/>
          <w:szCs w:val="22"/>
        </w:rPr>
        <w:lastRenderedPageBreak/>
        <w:t xml:space="preserve">Observation </w:t>
      </w:r>
      <w:r w:rsidRPr="00D162A1">
        <w:rPr>
          <w:rFonts w:asciiTheme="minorHAnsi" w:hAnsiTheme="minorHAnsi" w:cstheme="minorHAnsi"/>
          <w:b/>
          <w:bCs/>
          <w:i/>
          <w:iCs/>
          <w:szCs w:val="22"/>
        </w:rPr>
        <w:fldChar w:fldCharType="begin"/>
      </w:r>
      <w:r w:rsidRPr="00D162A1">
        <w:rPr>
          <w:rFonts w:asciiTheme="minorHAnsi" w:hAnsiTheme="minorHAnsi" w:cstheme="minorHAnsi"/>
          <w:b/>
          <w:bCs/>
          <w:i/>
          <w:iCs/>
          <w:szCs w:val="22"/>
        </w:rPr>
        <w:instrText xml:space="preserve"> SEQ Observation \* ARABIC </w:instrText>
      </w:r>
      <w:r w:rsidRPr="00D162A1">
        <w:rPr>
          <w:rFonts w:asciiTheme="minorHAnsi" w:hAnsiTheme="minorHAnsi" w:cstheme="minorHAnsi"/>
          <w:b/>
          <w:bCs/>
          <w:i/>
          <w:iCs/>
          <w:szCs w:val="22"/>
        </w:rPr>
        <w:fldChar w:fldCharType="separate"/>
      </w:r>
      <w:r w:rsidR="00E46E74">
        <w:rPr>
          <w:rFonts w:asciiTheme="minorHAnsi" w:hAnsiTheme="minorHAnsi" w:cstheme="minorHAnsi"/>
          <w:b/>
          <w:bCs/>
          <w:i/>
          <w:iCs/>
          <w:noProof/>
          <w:szCs w:val="22"/>
        </w:rPr>
        <w:t>1</w:t>
      </w:r>
      <w:r w:rsidRPr="00D162A1">
        <w:rPr>
          <w:rFonts w:asciiTheme="minorHAnsi" w:hAnsiTheme="minorHAnsi" w:cstheme="minorHAnsi"/>
          <w:b/>
          <w:bCs/>
          <w:i/>
          <w:iCs/>
          <w:szCs w:val="22"/>
        </w:rPr>
        <w:fldChar w:fldCharType="end"/>
      </w:r>
      <w:r w:rsidRPr="00D162A1">
        <w:rPr>
          <w:rFonts w:asciiTheme="minorHAnsi" w:hAnsiTheme="minorHAnsi" w:cstheme="minorHAnsi"/>
          <w:b/>
          <w:bCs/>
          <w:i/>
          <w:iCs/>
          <w:szCs w:val="22"/>
        </w:rPr>
        <w:t xml:space="preserve">: </w:t>
      </w:r>
      <w:r w:rsidR="007B45A9">
        <w:rPr>
          <w:rFonts w:asciiTheme="minorHAnsi" w:hAnsiTheme="minorHAnsi" w:cstheme="minorHAnsi"/>
          <w:b/>
          <w:bCs/>
          <w:i/>
          <w:iCs/>
          <w:szCs w:val="22"/>
        </w:rPr>
        <w:t>T</w:t>
      </w:r>
      <w:r w:rsidRPr="00D162A1">
        <w:rPr>
          <w:rFonts w:asciiTheme="minorHAnsi" w:hAnsiTheme="minorHAnsi" w:cstheme="minorHAnsi"/>
          <w:b/>
          <w:bCs/>
          <w:i/>
          <w:iCs/>
          <w:szCs w:val="22"/>
        </w:rPr>
        <w:t xml:space="preserve">he delay start point of </w:t>
      </w:r>
      <w:r w:rsidR="007B45A9">
        <w:rPr>
          <w:rFonts w:asciiTheme="minorHAnsi" w:hAnsiTheme="minorHAnsi" w:cstheme="minorHAnsi"/>
          <w:b/>
          <w:bCs/>
          <w:i/>
          <w:iCs/>
          <w:szCs w:val="22"/>
        </w:rPr>
        <w:t>CHO</w:t>
      </w:r>
      <w:r w:rsidRPr="00D162A1">
        <w:rPr>
          <w:rFonts w:asciiTheme="minorHAnsi" w:hAnsiTheme="minorHAnsi" w:cstheme="minorHAnsi"/>
          <w:b/>
          <w:bCs/>
          <w:i/>
          <w:iCs/>
          <w:szCs w:val="22"/>
        </w:rPr>
        <w:t xml:space="preserve"> is based on NW </w:t>
      </w:r>
      <w:r w:rsidR="007B45A9">
        <w:rPr>
          <w:rFonts w:asciiTheme="minorHAnsi" w:hAnsiTheme="minorHAnsi" w:cstheme="minorHAnsi"/>
          <w:b/>
          <w:bCs/>
          <w:i/>
          <w:iCs/>
          <w:szCs w:val="22"/>
        </w:rPr>
        <w:t>i</w:t>
      </w:r>
      <w:r w:rsidRPr="00D162A1">
        <w:rPr>
          <w:rFonts w:asciiTheme="minorHAnsi" w:hAnsiTheme="minorHAnsi" w:cstheme="minorHAnsi"/>
          <w:b/>
          <w:bCs/>
          <w:i/>
          <w:iCs/>
          <w:szCs w:val="22"/>
        </w:rPr>
        <w:t xml:space="preserve">ndication. </w:t>
      </w:r>
      <w:bookmarkEnd w:id="7"/>
    </w:p>
    <w:p w14:paraId="4C5F7825" w14:textId="71053889" w:rsidR="000E2747" w:rsidRPr="000E2747" w:rsidRDefault="000E2747" w:rsidP="005757D8">
      <w:pPr>
        <w:jc w:val="both"/>
        <w:rPr>
          <w:b/>
          <w:bCs/>
          <w:u w:val="single"/>
          <w:lang w:eastAsia="zh-CN"/>
        </w:rPr>
      </w:pPr>
      <w:r w:rsidRPr="000E2747">
        <w:rPr>
          <w:b/>
          <w:bCs/>
          <w:u w:val="single"/>
          <w:lang w:eastAsia="zh-CN"/>
        </w:rPr>
        <w:t>NES CHO</w:t>
      </w:r>
    </w:p>
    <w:p w14:paraId="3A074B09" w14:textId="6513A7AD" w:rsidR="005757D8" w:rsidRDefault="00636883" w:rsidP="005757D8">
      <w:pPr>
        <w:jc w:val="both"/>
        <w:rPr>
          <w:lang w:eastAsia="zh-CN"/>
        </w:rPr>
      </w:pPr>
      <w:r>
        <w:rPr>
          <w:lang w:eastAsia="zh-CN"/>
        </w:rPr>
        <w:t>I</w:t>
      </w:r>
      <w:r w:rsidR="005757D8" w:rsidRPr="008A61CD">
        <w:rPr>
          <w:lang w:eastAsia="zh-CN"/>
        </w:rPr>
        <w:t xml:space="preserve">n NES-based CHO, UE will be further triggered by DCI indication. The DCI indication may transmit during the </w:t>
      </w:r>
      <w:proofErr w:type="spellStart"/>
      <w:r w:rsidR="005757D8" w:rsidRPr="008A61CD">
        <w:t>T</w:t>
      </w:r>
      <w:r w:rsidR="005757D8" w:rsidRPr="008A61CD">
        <w:rPr>
          <w:vertAlign w:val="subscript"/>
        </w:rPr>
        <w:t>Event_</w:t>
      </w:r>
      <w:proofErr w:type="gramStart"/>
      <w:r w:rsidR="005757D8" w:rsidRPr="008A61CD">
        <w:rPr>
          <w:vertAlign w:val="subscript"/>
        </w:rPr>
        <w:t>DU</w:t>
      </w:r>
      <w:proofErr w:type="spellEnd"/>
      <w:r w:rsidR="005757D8" w:rsidRPr="008A61CD">
        <w:rPr>
          <w:vertAlign w:val="subscript"/>
        </w:rPr>
        <w:t xml:space="preserve"> </w:t>
      </w:r>
      <w:r w:rsidR="005757D8" w:rsidRPr="008A61CD">
        <w:rPr>
          <w:lang w:eastAsia="zh-CN"/>
        </w:rPr>
        <w:t xml:space="preserve"> when</w:t>
      </w:r>
      <w:proofErr w:type="gramEnd"/>
      <w:r w:rsidR="005757D8" w:rsidRPr="008A61CD">
        <w:rPr>
          <w:lang w:eastAsia="zh-CN"/>
        </w:rPr>
        <w:t xml:space="preserve"> UE evaluates the channel condition, or transmit after the channel condition is met.</w:t>
      </w:r>
      <w:r w:rsidR="005757D8">
        <w:rPr>
          <w:lang w:eastAsia="zh-CN"/>
        </w:rPr>
        <w:t xml:space="preserve"> </w:t>
      </w:r>
      <w:r w:rsidR="005757D8" w:rsidRPr="002F028F">
        <w:rPr>
          <w:lang w:eastAsia="zh-CN"/>
        </w:rPr>
        <w:t>The NES CHO conditions are only relevant from this point onwards so that the UE can leave the cell and handover to the coverage cell.</w:t>
      </w:r>
      <w:r w:rsidR="005757D8">
        <w:rPr>
          <w:lang w:eastAsia="zh-CN"/>
        </w:rPr>
        <w:t xml:space="preserve"> </w:t>
      </w:r>
    </w:p>
    <w:p w14:paraId="58574F5E" w14:textId="000A60B6" w:rsidR="005757D8" w:rsidRDefault="005757D8" w:rsidP="00F9290B">
      <w:pPr>
        <w:jc w:val="both"/>
        <w:rPr>
          <w:rFonts w:eastAsia="Times New Roman"/>
        </w:rPr>
      </w:pPr>
      <w:r>
        <w:rPr>
          <w:lang w:eastAsia="zh-CN"/>
        </w:rPr>
        <w:t>On</w:t>
      </w:r>
      <w:r w:rsidRPr="008A61CD">
        <w:rPr>
          <w:lang w:eastAsia="zh-CN"/>
        </w:rPr>
        <w:t xml:space="preserve"> </w:t>
      </w:r>
      <w:r>
        <w:rPr>
          <w:lang w:eastAsia="zh-CN"/>
        </w:rPr>
        <w:t xml:space="preserve">the </w:t>
      </w:r>
      <w:r w:rsidRPr="008A61CD">
        <w:rPr>
          <w:lang w:eastAsia="zh-CN"/>
        </w:rPr>
        <w:t xml:space="preserve">one hand, NW </w:t>
      </w:r>
      <w:r>
        <w:rPr>
          <w:lang w:eastAsia="zh-CN"/>
        </w:rPr>
        <w:t>is highly possible to</w:t>
      </w:r>
      <w:r w:rsidRPr="008A61CD">
        <w:rPr>
          <w:lang w:eastAsia="zh-CN"/>
        </w:rPr>
        <w:t xml:space="preserve"> configure a lower threshold in NES-based CHO to allow UE to search suitable cells more easily.</w:t>
      </w:r>
      <w:r>
        <w:rPr>
          <w:lang w:eastAsia="zh-CN"/>
        </w:rPr>
        <w:t xml:space="preserve"> It means UE may waste much time to perform measurements before the DCI indication.</w:t>
      </w:r>
      <w:r w:rsidRPr="008A61CD">
        <w:rPr>
          <w:lang w:eastAsia="zh-CN"/>
        </w:rPr>
        <w:t xml:space="preserve"> </w:t>
      </w:r>
      <w:r>
        <w:rPr>
          <w:lang w:eastAsia="zh-CN"/>
        </w:rPr>
        <w:t>On the</w:t>
      </w:r>
      <w:r w:rsidRPr="008A61CD">
        <w:rPr>
          <w:lang w:eastAsia="zh-CN"/>
        </w:rPr>
        <w:t xml:space="preserve"> other hand, if the channel condition isn’t met when NW indicates the DCI, the serving cell may switch off in NES mode or enter power saving mode. UE may not have enough time to finish the evaluation based on current measurement requirement, such as UE is in DRX mode and perform measurement based on DRX cycle. In our understanding, once UE receives the NES DCI indication, UE shall perform measurement based on SMTC only</w:t>
      </w:r>
      <w:r>
        <w:rPr>
          <w:lang w:eastAsia="zh-CN"/>
        </w:rPr>
        <w:t xml:space="preserve"> regardless of the network’s configuration</w:t>
      </w:r>
      <w:r w:rsidRPr="008A61CD">
        <w:rPr>
          <w:lang w:eastAsia="zh-CN"/>
        </w:rPr>
        <w:t>.</w:t>
      </w:r>
    </w:p>
    <w:tbl>
      <w:tblPr>
        <w:tblStyle w:val="TableGrid"/>
        <w:tblW w:w="0" w:type="auto"/>
        <w:tblLook w:val="04A0" w:firstRow="1" w:lastRow="0" w:firstColumn="1" w:lastColumn="0" w:noHBand="0" w:noVBand="1"/>
      </w:tblPr>
      <w:tblGrid>
        <w:gridCol w:w="9629"/>
      </w:tblGrid>
      <w:tr w:rsidR="00DD1FA8" w14:paraId="2ED845A5" w14:textId="77777777" w:rsidTr="00AA17F7">
        <w:tc>
          <w:tcPr>
            <w:tcW w:w="9629" w:type="dxa"/>
          </w:tcPr>
          <w:p w14:paraId="763A1147" w14:textId="64E7D26A" w:rsidR="00DD1FA8" w:rsidRPr="00B64BA9" w:rsidRDefault="005E41DC" w:rsidP="00AA17F7">
            <w:pPr>
              <w:spacing w:after="0"/>
              <w:rPr>
                <w:rFonts w:ascii="Arial" w:eastAsia="Times New Roman" w:hAnsi="Arial" w:cs="Arial"/>
                <w:lang w:val="x-none" w:eastAsia="zh-CN"/>
              </w:rPr>
            </w:pPr>
            <w:r>
              <w:rPr>
                <w:rFonts w:ascii="Arial" w:eastAsia="Times New Roman" w:hAnsi="Arial" w:cs="Arial"/>
                <w:b/>
                <w:bCs/>
                <w:lang w:val="x-none" w:eastAsia="zh-CN"/>
              </w:rPr>
              <w:t xml:space="preserve">RAN2 </w:t>
            </w:r>
            <w:r w:rsidR="00DD1FA8" w:rsidRPr="00B64BA9">
              <w:rPr>
                <w:rFonts w:ascii="Arial" w:eastAsia="Times New Roman" w:hAnsi="Arial" w:cs="Arial"/>
                <w:b/>
                <w:bCs/>
                <w:lang w:val="x-none" w:eastAsia="zh-CN"/>
              </w:rPr>
              <w:t>Agreements</w:t>
            </w:r>
          </w:p>
          <w:p w14:paraId="2CB5CD1A" w14:textId="77777777" w:rsidR="00DD1FA8" w:rsidRPr="00B64BA9" w:rsidRDefault="00DD1FA8" w:rsidP="00AA17F7">
            <w:pPr>
              <w:spacing w:after="0"/>
              <w:rPr>
                <w:rFonts w:ascii="Arial" w:eastAsia="Times New Roman" w:hAnsi="Arial" w:cs="Arial"/>
                <w:lang w:val="x-none" w:eastAsia="zh-CN"/>
              </w:rPr>
            </w:pPr>
            <w:r w:rsidRPr="00B64BA9">
              <w:rPr>
                <w:rFonts w:ascii="Arial" w:eastAsia="Times New Roman" w:hAnsi="Arial" w:cs="Arial"/>
                <w:lang w:val="x-none" w:eastAsia="zh-CN"/>
              </w:rPr>
              <w:t>Group common DCI format 2-X is reused to notify the UE that source cell is entering NES mode.</w:t>
            </w:r>
          </w:p>
          <w:p w14:paraId="558A1F1C" w14:textId="77777777" w:rsidR="00DD1FA8" w:rsidRPr="00B64BA9" w:rsidRDefault="00DD1FA8" w:rsidP="00AA17F7">
            <w:pPr>
              <w:spacing w:after="0"/>
              <w:rPr>
                <w:rFonts w:eastAsia="Times New Roman"/>
                <w:lang w:val="x-none"/>
              </w:rPr>
            </w:pPr>
            <w:r w:rsidRPr="00B64BA9">
              <w:rPr>
                <w:rFonts w:ascii="Arial" w:eastAsia="Times New Roman" w:hAnsi="Arial" w:cs="Arial"/>
                <w:lang w:val="x-none" w:eastAsia="zh-CN"/>
              </w:rPr>
              <w:t>•    add one bit of DCI 2-X to trigger both use cases of Cell DTX/DRX activation and cell turning off. RAN2 send LS to RAN1 to request this signaling change.</w:t>
            </w:r>
          </w:p>
        </w:tc>
      </w:tr>
    </w:tbl>
    <w:p w14:paraId="292CE1D6" w14:textId="34D4F096" w:rsidR="00636883" w:rsidRDefault="00636883" w:rsidP="00636883">
      <w:pPr>
        <w:spacing w:before="120"/>
        <w:jc w:val="both"/>
        <w:rPr>
          <w:lang w:eastAsia="zh-CN"/>
        </w:rPr>
      </w:pPr>
      <w:bookmarkStart w:id="8" w:name="_Ref149671952"/>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E46E74">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define the NES-based CHO delay requirement starting from UE receiving NES DCI indication other than receiving the RRC configuration.</w:t>
      </w:r>
      <w:bookmarkEnd w:id="8"/>
    </w:p>
    <w:p w14:paraId="1009B3CE" w14:textId="4CF9C2E2" w:rsidR="004E79DE" w:rsidRDefault="009E7E20" w:rsidP="009E7E20">
      <w:pPr>
        <w:jc w:val="center"/>
        <w:rPr>
          <w:rFonts w:eastAsia="Times New Roman"/>
        </w:rPr>
      </w:pPr>
      <w:r>
        <w:rPr>
          <w:noProof/>
          <w:lang w:eastAsia="zh-CN"/>
        </w:rPr>
        <w:drawing>
          <wp:inline distT="0" distB="0" distL="0" distR="0" wp14:anchorId="24B6244E" wp14:editId="7A9B93C2">
            <wp:extent cx="2907102" cy="22848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8824" cy="2309826"/>
                    </a:xfrm>
                    <a:prstGeom prst="rect">
                      <a:avLst/>
                    </a:prstGeom>
                    <a:noFill/>
                  </pic:spPr>
                </pic:pic>
              </a:graphicData>
            </a:graphic>
          </wp:inline>
        </w:drawing>
      </w:r>
    </w:p>
    <w:p w14:paraId="65BC06B5" w14:textId="5098BBEA" w:rsidR="00BF53FE" w:rsidRDefault="00BF53FE" w:rsidP="00BF53FE">
      <w:pPr>
        <w:pStyle w:val="Caption"/>
        <w:jc w:val="center"/>
        <w:rPr>
          <w:i w:val="0"/>
          <w:iCs w:val="0"/>
          <w:color w:val="auto"/>
          <w:sz w:val="20"/>
          <w:szCs w:val="20"/>
        </w:rPr>
      </w:pPr>
      <w:r w:rsidRPr="00BF53FE">
        <w:rPr>
          <w:i w:val="0"/>
          <w:iCs w:val="0"/>
          <w:color w:val="auto"/>
          <w:sz w:val="20"/>
          <w:szCs w:val="20"/>
        </w:rPr>
        <w:t xml:space="preserve">Figure </w:t>
      </w:r>
      <w:r w:rsidRPr="00BF53FE">
        <w:rPr>
          <w:i w:val="0"/>
          <w:iCs w:val="0"/>
          <w:color w:val="auto"/>
          <w:sz w:val="20"/>
          <w:szCs w:val="20"/>
        </w:rPr>
        <w:fldChar w:fldCharType="begin"/>
      </w:r>
      <w:r w:rsidRPr="00BF53FE">
        <w:rPr>
          <w:i w:val="0"/>
          <w:iCs w:val="0"/>
          <w:color w:val="auto"/>
          <w:sz w:val="20"/>
          <w:szCs w:val="20"/>
        </w:rPr>
        <w:instrText xml:space="preserve"> SEQ Figure \* ARABIC </w:instrText>
      </w:r>
      <w:r w:rsidRPr="00BF53FE">
        <w:rPr>
          <w:i w:val="0"/>
          <w:iCs w:val="0"/>
          <w:color w:val="auto"/>
          <w:sz w:val="20"/>
          <w:szCs w:val="20"/>
        </w:rPr>
        <w:fldChar w:fldCharType="separate"/>
      </w:r>
      <w:r w:rsidR="00E46E74">
        <w:rPr>
          <w:i w:val="0"/>
          <w:iCs w:val="0"/>
          <w:noProof/>
          <w:color w:val="auto"/>
          <w:sz w:val="20"/>
          <w:szCs w:val="20"/>
        </w:rPr>
        <w:t>1</w:t>
      </w:r>
      <w:r w:rsidRPr="00BF53FE">
        <w:rPr>
          <w:i w:val="0"/>
          <w:iCs w:val="0"/>
          <w:color w:val="auto"/>
          <w:sz w:val="20"/>
          <w:szCs w:val="20"/>
        </w:rPr>
        <w:fldChar w:fldCharType="end"/>
      </w:r>
      <w:r w:rsidRPr="00BF53FE">
        <w:rPr>
          <w:i w:val="0"/>
          <w:iCs w:val="0"/>
          <w:color w:val="auto"/>
          <w:sz w:val="20"/>
          <w:szCs w:val="20"/>
        </w:rPr>
        <w:t xml:space="preserve">. </w:t>
      </w:r>
      <w:r w:rsidR="00274455">
        <w:rPr>
          <w:i w:val="0"/>
          <w:iCs w:val="0"/>
          <w:color w:val="auto"/>
          <w:sz w:val="20"/>
          <w:szCs w:val="20"/>
        </w:rPr>
        <w:t>NES-based</w:t>
      </w:r>
      <w:r w:rsidRPr="00BF53FE">
        <w:rPr>
          <w:i w:val="0"/>
          <w:iCs w:val="0"/>
          <w:color w:val="auto"/>
          <w:sz w:val="20"/>
          <w:szCs w:val="20"/>
        </w:rPr>
        <w:t xml:space="preserve"> CHO </w:t>
      </w:r>
      <w:r w:rsidR="00274455">
        <w:rPr>
          <w:i w:val="0"/>
          <w:iCs w:val="0"/>
          <w:color w:val="auto"/>
          <w:sz w:val="20"/>
          <w:szCs w:val="20"/>
        </w:rPr>
        <w:t>flow</w:t>
      </w:r>
    </w:p>
    <w:p w14:paraId="59BF7186" w14:textId="59DA4F99" w:rsidR="00B71F31" w:rsidRDefault="00B71F31" w:rsidP="00B71F31">
      <w:pPr>
        <w:jc w:val="both"/>
        <w:rPr>
          <w:lang w:eastAsia="zh-CN"/>
        </w:rPr>
      </w:pPr>
      <w:r>
        <w:rPr>
          <w:rFonts w:eastAsia="Times New Roman"/>
        </w:rPr>
        <w:t>As RAN2 concluded, t</w:t>
      </w:r>
      <w:r w:rsidRPr="00877B3D">
        <w:rPr>
          <w:rFonts w:eastAsia="Times New Roman"/>
        </w:rPr>
        <w:t xml:space="preserve">he </w:t>
      </w:r>
      <w:r>
        <w:rPr>
          <w:rFonts w:eastAsia="Times New Roman"/>
        </w:rPr>
        <w:t xml:space="preserve">main </w:t>
      </w:r>
      <w:r w:rsidRPr="00877B3D">
        <w:rPr>
          <w:rFonts w:eastAsia="Times New Roman"/>
        </w:rPr>
        <w:t>motivation of CHO enhancement based on source cell NES mode is to</w:t>
      </w:r>
      <w:r>
        <w:t xml:space="preserve"> </w:t>
      </w:r>
      <w:r>
        <w:rPr>
          <w:lang w:eastAsia="zh-CN"/>
        </w:rPr>
        <w:t xml:space="preserve">allow the source cell to enter NES mode faster via a group of UEs executing CHO to another cell simultaneously. Thus, RAN4 needs to evaluate possible impact due to the new NES based CHO procedure. For example, </w:t>
      </w:r>
      <w:r w:rsidR="0057398B">
        <w:rPr>
          <w:lang w:eastAsia="zh-CN"/>
        </w:rPr>
        <w:t xml:space="preserve">when </w:t>
      </w:r>
      <w:r>
        <w:rPr>
          <w:lang w:eastAsia="zh-CN"/>
        </w:rPr>
        <w:t xml:space="preserve">NES CHO condition </w:t>
      </w:r>
      <w:r w:rsidR="0057398B">
        <w:rPr>
          <w:lang w:eastAsia="zh-CN"/>
        </w:rPr>
        <w:t>is met after</w:t>
      </w:r>
      <w:r>
        <w:rPr>
          <w:lang w:eastAsia="zh-CN"/>
        </w:rPr>
        <w:t xml:space="preserve"> NW has already indicated the DCI indication</w:t>
      </w:r>
      <w:r w:rsidR="0057398B">
        <w:rPr>
          <w:lang w:eastAsia="zh-CN"/>
        </w:rPr>
        <w:t>, UE shall perform measurement as fast as possible other than waiting the</w:t>
      </w:r>
      <w:r w:rsidR="000E6865">
        <w:rPr>
          <w:lang w:eastAsia="zh-CN"/>
        </w:rPr>
        <w:t xml:space="preserve"> DRX and MG.</w:t>
      </w:r>
    </w:p>
    <w:p w14:paraId="1D0D63D3" w14:textId="777AA951" w:rsidR="0018479C" w:rsidRDefault="0018479C" w:rsidP="000C13E6">
      <w:pPr>
        <w:spacing w:before="120"/>
        <w:jc w:val="both"/>
        <w:rPr>
          <w:rFonts w:asciiTheme="minorHAnsi" w:hAnsiTheme="minorHAnsi" w:cstheme="minorHAnsi"/>
          <w:b/>
          <w:bCs/>
          <w:i/>
          <w:szCs w:val="22"/>
        </w:rPr>
      </w:pPr>
      <w:bookmarkStart w:id="9" w:name="_Ref146234487"/>
      <w:bookmarkStart w:id="10" w:name="_Ref149815863"/>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E46E74">
        <w:rPr>
          <w:rFonts w:asciiTheme="minorHAnsi" w:hAnsiTheme="minorHAnsi" w:cstheme="minorHAnsi"/>
          <w:b/>
          <w:bCs/>
          <w:i/>
          <w:noProof/>
          <w:szCs w:val="22"/>
        </w:rPr>
        <w:t>2</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w:t>
      </w:r>
      <w:r w:rsidR="00DE7B02">
        <w:rPr>
          <w:rFonts w:asciiTheme="minorHAnsi" w:hAnsiTheme="minorHAnsi" w:cstheme="minorHAnsi"/>
          <w:b/>
          <w:bCs/>
          <w:i/>
          <w:szCs w:val="22"/>
        </w:rPr>
        <w:t>define</w:t>
      </w:r>
      <w:r w:rsidR="006A1DB4">
        <w:rPr>
          <w:rFonts w:asciiTheme="minorHAnsi" w:hAnsiTheme="minorHAnsi" w:cstheme="minorHAnsi"/>
          <w:b/>
          <w:bCs/>
          <w:i/>
          <w:szCs w:val="22"/>
        </w:rPr>
        <w:t xml:space="preserve"> NES-based CHO</w:t>
      </w:r>
      <w:bookmarkEnd w:id="9"/>
      <w:r w:rsidR="00DE7B02">
        <w:rPr>
          <w:rFonts w:asciiTheme="minorHAnsi" w:hAnsiTheme="minorHAnsi" w:cstheme="minorHAnsi"/>
          <w:b/>
          <w:bCs/>
          <w:i/>
          <w:szCs w:val="22"/>
        </w:rPr>
        <w:t xml:space="preserve"> based on the following</w:t>
      </w:r>
      <w:r w:rsidR="00816D63">
        <w:rPr>
          <w:rFonts w:asciiTheme="minorHAnsi" w:hAnsiTheme="minorHAnsi" w:cstheme="minorHAnsi"/>
          <w:b/>
          <w:bCs/>
          <w:i/>
          <w:szCs w:val="22"/>
        </w:rPr>
        <w:t xml:space="preserve"> </w:t>
      </w:r>
      <w:proofErr w:type="gramStart"/>
      <w:r w:rsidR="00816D63">
        <w:rPr>
          <w:rFonts w:asciiTheme="minorHAnsi" w:hAnsiTheme="minorHAnsi" w:cstheme="minorHAnsi"/>
          <w:b/>
          <w:bCs/>
          <w:i/>
          <w:szCs w:val="22"/>
        </w:rPr>
        <w:t>scenarios</w:t>
      </w:r>
      <w:bookmarkEnd w:id="10"/>
      <w:proofErr w:type="gramEnd"/>
    </w:p>
    <w:p w14:paraId="53EE8142" w14:textId="3DAAB54C" w:rsidR="00C17EB9" w:rsidRDefault="00C17EB9" w:rsidP="00D47DE0">
      <w:pPr>
        <w:pStyle w:val="ListParagraph"/>
        <w:numPr>
          <w:ilvl w:val="0"/>
          <w:numId w:val="7"/>
        </w:numPr>
        <w:jc w:val="both"/>
        <w:rPr>
          <w:rFonts w:asciiTheme="minorHAnsi" w:hAnsiTheme="minorHAnsi" w:cstheme="minorHAnsi"/>
          <w:b/>
          <w:bCs/>
          <w:i/>
          <w:sz w:val="20"/>
          <w:szCs w:val="22"/>
          <w:lang w:val="en-GB"/>
        </w:rPr>
      </w:pPr>
      <w:r w:rsidRPr="00DE7B02">
        <w:rPr>
          <w:rFonts w:asciiTheme="minorHAnsi" w:hAnsiTheme="minorHAnsi" w:cstheme="minorHAnsi"/>
          <w:b/>
          <w:bCs/>
          <w:i/>
          <w:sz w:val="20"/>
          <w:szCs w:val="22"/>
          <w:lang w:val="en-GB"/>
        </w:rPr>
        <w:t xml:space="preserve">When NES CHO condition is met before the DCI indication, UE shall </w:t>
      </w:r>
      <w:r w:rsidR="00860E23" w:rsidRPr="00DE7B02">
        <w:rPr>
          <w:rFonts w:asciiTheme="minorHAnsi" w:hAnsiTheme="minorHAnsi" w:cstheme="minorHAnsi"/>
          <w:b/>
          <w:bCs/>
          <w:i/>
          <w:sz w:val="20"/>
          <w:szCs w:val="22"/>
          <w:lang w:val="en-GB"/>
        </w:rPr>
        <w:t>execute the handover immediately</w:t>
      </w:r>
      <w:r w:rsidR="00BE2EDA">
        <w:rPr>
          <w:rFonts w:asciiTheme="minorHAnsi" w:hAnsiTheme="minorHAnsi" w:cstheme="minorHAnsi"/>
          <w:b/>
          <w:bCs/>
          <w:i/>
          <w:sz w:val="20"/>
          <w:szCs w:val="22"/>
          <w:lang w:val="en-GB"/>
        </w:rPr>
        <w:t xml:space="preserve"> after receiving the DCI indication</w:t>
      </w:r>
      <w:r w:rsidR="00860E23" w:rsidRPr="00DE7B02">
        <w:rPr>
          <w:rFonts w:asciiTheme="minorHAnsi" w:hAnsiTheme="minorHAnsi" w:cstheme="minorHAnsi"/>
          <w:b/>
          <w:bCs/>
          <w:i/>
          <w:sz w:val="20"/>
          <w:szCs w:val="22"/>
          <w:lang w:val="en-GB"/>
        </w:rPr>
        <w:t>.</w:t>
      </w:r>
    </w:p>
    <w:p w14:paraId="3EE298A2" w14:textId="01741B11" w:rsidR="00860E23" w:rsidRPr="00DE7B02" w:rsidRDefault="00860E23" w:rsidP="00DE7B02">
      <w:pPr>
        <w:pStyle w:val="ListParagraph"/>
        <w:numPr>
          <w:ilvl w:val="0"/>
          <w:numId w:val="7"/>
        </w:numPr>
        <w:spacing w:before="120"/>
        <w:jc w:val="both"/>
        <w:rPr>
          <w:rFonts w:asciiTheme="minorHAnsi" w:hAnsiTheme="minorHAnsi" w:cstheme="minorHAnsi"/>
          <w:b/>
          <w:bCs/>
          <w:i/>
          <w:sz w:val="20"/>
          <w:szCs w:val="22"/>
          <w:lang w:val="en-GB"/>
        </w:rPr>
      </w:pPr>
      <w:r w:rsidRPr="00DE7B02">
        <w:rPr>
          <w:rFonts w:asciiTheme="minorHAnsi" w:hAnsiTheme="minorHAnsi" w:cstheme="minorHAnsi"/>
          <w:b/>
          <w:bCs/>
          <w:i/>
          <w:sz w:val="20"/>
          <w:szCs w:val="22"/>
          <w:lang w:val="en-GB"/>
        </w:rPr>
        <w:t>When NES CHO condition is met after the DCI indication, UE shall perform measurement based on SMTC only</w:t>
      </w:r>
      <w:r w:rsidR="00DE7B02" w:rsidRPr="00DE7B02">
        <w:rPr>
          <w:rFonts w:asciiTheme="minorHAnsi" w:hAnsiTheme="minorHAnsi" w:cstheme="minorHAnsi"/>
          <w:b/>
          <w:bCs/>
          <w:i/>
          <w:sz w:val="20"/>
          <w:szCs w:val="22"/>
          <w:lang w:val="en-GB"/>
        </w:rPr>
        <w:t xml:space="preserve"> </w:t>
      </w:r>
      <w:r w:rsidR="0096340F" w:rsidRPr="0096340F">
        <w:rPr>
          <w:rFonts w:asciiTheme="minorHAnsi" w:hAnsiTheme="minorHAnsi" w:cstheme="minorHAnsi"/>
          <w:b/>
          <w:bCs/>
          <w:i/>
          <w:sz w:val="20"/>
          <w:szCs w:val="22"/>
          <w:lang w:val="en-GB"/>
        </w:rPr>
        <w:t>regardless of the network’s configuration</w:t>
      </w:r>
      <w:r w:rsidR="008271F2" w:rsidRPr="00DE7B02">
        <w:rPr>
          <w:rFonts w:asciiTheme="minorHAnsi" w:hAnsiTheme="minorHAnsi" w:cstheme="minorHAnsi"/>
          <w:b/>
          <w:bCs/>
          <w:i/>
          <w:sz w:val="20"/>
          <w:szCs w:val="22"/>
          <w:lang w:val="en-GB"/>
        </w:rPr>
        <w:t>.</w:t>
      </w:r>
    </w:p>
    <w:p w14:paraId="2044B7D9" w14:textId="0237DE43" w:rsidR="00564941" w:rsidRPr="00564941" w:rsidRDefault="00564941" w:rsidP="008B650F">
      <w:pPr>
        <w:jc w:val="both"/>
        <w:rPr>
          <w:rFonts w:asciiTheme="minorHAnsi" w:hAnsiTheme="minorHAnsi" w:cstheme="minorHAnsi"/>
          <w:b/>
          <w:bCs/>
          <w:iCs/>
          <w:szCs w:val="22"/>
          <w:u w:val="single"/>
        </w:rPr>
      </w:pPr>
      <w:r w:rsidRPr="00564941">
        <w:rPr>
          <w:rFonts w:asciiTheme="minorHAnsi" w:hAnsiTheme="minorHAnsi" w:cstheme="minorHAnsi"/>
          <w:b/>
          <w:bCs/>
          <w:iCs/>
          <w:szCs w:val="22"/>
          <w:u w:val="single"/>
        </w:rPr>
        <w:t>CHO failure</w:t>
      </w:r>
    </w:p>
    <w:p w14:paraId="78F11FF3" w14:textId="7EE17F80" w:rsidR="000742E8" w:rsidRDefault="00953D82" w:rsidP="008B650F">
      <w:pPr>
        <w:jc w:val="both"/>
        <w:rPr>
          <w:rFonts w:asciiTheme="minorHAnsi" w:hAnsiTheme="minorHAnsi" w:cstheme="minorHAnsi"/>
          <w:iCs/>
          <w:szCs w:val="22"/>
        </w:rPr>
      </w:pPr>
      <w:r>
        <w:rPr>
          <w:rFonts w:asciiTheme="minorHAnsi" w:hAnsiTheme="minorHAnsi" w:cstheme="minorHAnsi"/>
          <w:iCs/>
          <w:szCs w:val="22"/>
        </w:rPr>
        <w:t>I</w:t>
      </w:r>
      <w:r w:rsidR="0000151F">
        <w:rPr>
          <w:rFonts w:asciiTheme="minorHAnsi" w:hAnsiTheme="minorHAnsi" w:cstheme="minorHAnsi"/>
          <w:iCs/>
          <w:szCs w:val="22"/>
        </w:rPr>
        <w:t xml:space="preserve">n NES-based CHO, </w:t>
      </w:r>
      <w:r>
        <w:rPr>
          <w:rFonts w:asciiTheme="minorHAnsi" w:hAnsiTheme="minorHAnsi" w:cstheme="minorHAnsi"/>
          <w:iCs/>
          <w:szCs w:val="22"/>
        </w:rPr>
        <w:t>when</w:t>
      </w:r>
      <w:r w:rsidR="0000151F">
        <w:rPr>
          <w:rFonts w:asciiTheme="minorHAnsi" w:hAnsiTheme="minorHAnsi" w:cstheme="minorHAnsi"/>
          <w:iCs/>
          <w:szCs w:val="22"/>
        </w:rPr>
        <w:t xml:space="preserve"> serving cell </w:t>
      </w:r>
      <w:r>
        <w:rPr>
          <w:rFonts w:asciiTheme="minorHAnsi" w:hAnsiTheme="minorHAnsi" w:cstheme="minorHAnsi"/>
          <w:iCs/>
          <w:szCs w:val="22"/>
        </w:rPr>
        <w:t xml:space="preserve">enters NES mode </w:t>
      </w:r>
      <w:r w:rsidR="0000151F">
        <w:rPr>
          <w:rFonts w:asciiTheme="minorHAnsi" w:hAnsiTheme="minorHAnsi" w:cstheme="minorHAnsi"/>
          <w:iCs/>
          <w:szCs w:val="22"/>
        </w:rPr>
        <w:t>but UE hasn’t f</w:t>
      </w:r>
      <w:r w:rsidR="008D4129">
        <w:rPr>
          <w:rFonts w:asciiTheme="minorHAnsi" w:hAnsiTheme="minorHAnsi" w:cstheme="minorHAnsi"/>
          <w:iCs/>
          <w:szCs w:val="22"/>
        </w:rPr>
        <w:t>ou</w:t>
      </w:r>
      <w:r w:rsidR="0000151F">
        <w:rPr>
          <w:rFonts w:asciiTheme="minorHAnsi" w:hAnsiTheme="minorHAnsi" w:cstheme="minorHAnsi"/>
          <w:iCs/>
          <w:szCs w:val="22"/>
        </w:rPr>
        <w:t xml:space="preserve">nd a suitable cell to execute the </w:t>
      </w:r>
      <w:r>
        <w:rPr>
          <w:rFonts w:asciiTheme="minorHAnsi" w:hAnsiTheme="minorHAnsi" w:cstheme="minorHAnsi"/>
          <w:iCs/>
          <w:szCs w:val="22"/>
        </w:rPr>
        <w:t xml:space="preserve">handover based on configured </w:t>
      </w:r>
      <w:r w:rsidR="009D6B29">
        <w:rPr>
          <w:rFonts w:asciiTheme="minorHAnsi" w:hAnsiTheme="minorHAnsi" w:cstheme="minorHAnsi"/>
          <w:iCs/>
          <w:szCs w:val="22"/>
        </w:rPr>
        <w:t>handover condition</w:t>
      </w:r>
      <w:r w:rsidR="0000151F">
        <w:rPr>
          <w:rFonts w:asciiTheme="minorHAnsi" w:hAnsiTheme="minorHAnsi" w:cstheme="minorHAnsi"/>
          <w:iCs/>
          <w:szCs w:val="22"/>
        </w:rPr>
        <w:t xml:space="preserve">, how to handle it </w:t>
      </w:r>
      <w:r w:rsidR="002C6AC4">
        <w:rPr>
          <w:rFonts w:asciiTheme="minorHAnsi" w:hAnsiTheme="minorHAnsi" w:cstheme="minorHAnsi"/>
          <w:iCs/>
          <w:szCs w:val="22"/>
        </w:rPr>
        <w:t>by UE side? In other words, when UE hasn’t finish</w:t>
      </w:r>
      <w:r w:rsidR="00EE68CB">
        <w:rPr>
          <w:rFonts w:asciiTheme="minorHAnsi" w:hAnsiTheme="minorHAnsi" w:cstheme="minorHAnsi"/>
          <w:iCs/>
          <w:szCs w:val="22"/>
        </w:rPr>
        <w:t>ed</w:t>
      </w:r>
      <w:r w:rsidR="002C6AC4">
        <w:rPr>
          <w:rFonts w:asciiTheme="minorHAnsi" w:hAnsiTheme="minorHAnsi" w:cstheme="minorHAnsi"/>
          <w:iCs/>
          <w:szCs w:val="22"/>
        </w:rPr>
        <w:t xml:space="preserve"> the CHO but serving cell switch off, UE </w:t>
      </w:r>
      <w:r w:rsidR="00EE68CB">
        <w:rPr>
          <w:rFonts w:asciiTheme="minorHAnsi" w:hAnsiTheme="minorHAnsi" w:cstheme="minorHAnsi"/>
          <w:iCs/>
          <w:szCs w:val="22"/>
        </w:rPr>
        <w:t>will</w:t>
      </w:r>
      <w:r w:rsidR="002C6AC4">
        <w:rPr>
          <w:rFonts w:asciiTheme="minorHAnsi" w:hAnsiTheme="minorHAnsi" w:cstheme="minorHAnsi"/>
          <w:iCs/>
          <w:szCs w:val="22"/>
        </w:rPr>
        <w:t xml:space="preserve"> go to RLF</w:t>
      </w:r>
      <w:r w:rsidR="005A0C2E">
        <w:rPr>
          <w:rFonts w:asciiTheme="minorHAnsi" w:hAnsiTheme="minorHAnsi" w:cstheme="minorHAnsi"/>
          <w:iCs/>
          <w:szCs w:val="22"/>
        </w:rPr>
        <w:t xml:space="preserve"> or </w:t>
      </w:r>
      <w:r w:rsidR="00C947DD">
        <w:rPr>
          <w:rFonts w:asciiTheme="minorHAnsi" w:hAnsiTheme="minorHAnsi" w:cstheme="minorHAnsi"/>
          <w:iCs/>
          <w:szCs w:val="22"/>
        </w:rPr>
        <w:t xml:space="preserve">select any </w:t>
      </w:r>
      <w:r w:rsidR="009D6B29">
        <w:rPr>
          <w:rFonts w:asciiTheme="minorHAnsi" w:hAnsiTheme="minorHAnsi" w:cstheme="minorHAnsi"/>
          <w:iCs/>
          <w:szCs w:val="22"/>
        </w:rPr>
        <w:t xml:space="preserve">other </w:t>
      </w:r>
      <w:r w:rsidR="00C947DD">
        <w:rPr>
          <w:rFonts w:asciiTheme="minorHAnsi" w:hAnsiTheme="minorHAnsi" w:cstheme="minorHAnsi"/>
          <w:iCs/>
          <w:szCs w:val="22"/>
        </w:rPr>
        <w:t>cell in cell candidate list to perform handover.</w:t>
      </w:r>
      <w:r w:rsidR="002C6AC4">
        <w:rPr>
          <w:rFonts w:asciiTheme="minorHAnsi" w:hAnsiTheme="minorHAnsi" w:cstheme="minorHAnsi"/>
          <w:iCs/>
          <w:szCs w:val="22"/>
        </w:rPr>
        <w:t xml:space="preserve"> </w:t>
      </w:r>
    </w:p>
    <w:p w14:paraId="5049CCB4" w14:textId="28E81786" w:rsidR="00C947DD" w:rsidRPr="00A344D6" w:rsidRDefault="00C947DD" w:rsidP="008B650F">
      <w:pPr>
        <w:jc w:val="both"/>
        <w:rPr>
          <w:rFonts w:asciiTheme="minorHAnsi" w:hAnsiTheme="minorHAnsi" w:cstheme="minorHAnsi"/>
          <w:b/>
          <w:bCs/>
          <w:i/>
          <w:szCs w:val="22"/>
        </w:rPr>
      </w:pPr>
      <w:bookmarkStart w:id="11" w:name="_Ref14965882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E46E74">
        <w:rPr>
          <w:rFonts w:asciiTheme="minorHAnsi" w:hAnsiTheme="minorHAnsi" w:cstheme="minorHAnsi"/>
          <w:b/>
          <w:bCs/>
          <w:i/>
          <w:noProof/>
          <w:szCs w:val="22"/>
        </w:rPr>
        <w:t>3</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study UE behaviour when </w:t>
      </w:r>
      <w:r w:rsidR="00A344D6" w:rsidRPr="00A344D6">
        <w:rPr>
          <w:rFonts w:asciiTheme="minorHAnsi" w:hAnsiTheme="minorHAnsi" w:cstheme="minorHAnsi"/>
          <w:b/>
          <w:bCs/>
          <w:i/>
          <w:szCs w:val="22"/>
        </w:rPr>
        <w:t>serving cell will switch off but the handover channel condition hasn’t met.</w:t>
      </w:r>
      <w:bookmarkEnd w:id="11"/>
    </w:p>
    <w:p w14:paraId="41562493" w14:textId="23C6CF2E"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lastRenderedPageBreak/>
        <w:t>Summary</w:t>
      </w:r>
    </w:p>
    <w:p w14:paraId="20C5EFEC" w14:textId="692E4DBB" w:rsidR="003548F1" w:rsidRDefault="003548F1" w:rsidP="003548F1">
      <w:pPr>
        <w:jc w:val="both"/>
        <w:rPr>
          <w:lang w:val="en-US"/>
        </w:rPr>
      </w:pPr>
      <w:bookmarkStart w:id="12" w:name="_Hlk23953093"/>
      <w:r w:rsidRPr="006D5644">
        <w:rPr>
          <w:lang w:val="en-US"/>
        </w:rPr>
        <w:t xml:space="preserve">In this contribution, we have discussed the </w:t>
      </w:r>
      <w:r w:rsidR="008762DC">
        <w:rPr>
          <w:lang w:val="en-US"/>
        </w:rPr>
        <w:t>MUSIM gaps</w:t>
      </w:r>
      <w:r w:rsidRPr="006D5644">
        <w:rPr>
          <w:lang w:val="en-US"/>
        </w:rPr>
        <w:t xml:space="preserve"> requirements. Based on the discussions, we have made following proposals and observation</w:t>
      </w:r>
      <w:r w:rsidR="008762DC">
        <w:rPr>
          <w:lang w:val="en-US"/>
        </w:rPr>
        <w:t>s</w:t>
      </w:r>
      <w:r w:rsidRPr="006D5644">
        <w:rPr>
          <w:lang w:val="en-US"/>
        </w:rPr>
        <w:t>:</w:t>
      </w:r>
    </w:p>
    <w:p w14:paraId="1F464D82" w14:textId="48A9FEBE" w:rsidR="007B1D87" w:rsidRDefault="007B1D87" w:rsidP="003548F1">
      <w:pPr>
        <w:jc w:val="both"/>
        <w:rPr>
          <w:b/>
          <w:bCs/>
          <w:i/>
          <w:iCs/>
          <w:lang w:val="en-US"/>
        </w:rPr>
      </w:pPr>
      <w:r w:rsidRPr="00730292">
        <w:rPr>
          <w:b/>
          <w:bCs/>
          <w:i/>
          <w:iCs/>
          <w:lang w:val="en-US"/>
        </w:rPr>
        <w:fldChar w:fldCharType="begin"/>
      </w:r>
      <w:r w:rsidRPr="00730292">
        <w:rPr>
          <w:b/>
          <w:bCs/>
          <w:i/>
          <w:iCs/>
          <w:lang w:val="en-US"/>
        </w:rPr>
        <w:instrText xml:space="preserve"> REF _Ref141605769 \h </w:instrText>
      </w:r>
      <w:r w:rsidR="00730292" w:rsidRPr="00730292">
        <w:rPr>
          <w:b/>
          <w:bCs/>
          <w:i/>
          <w:iCs/>
          <w:lang w:val="en-US"/>
        </w:rPr>
        <w:instrText xml:space="preserve"> \* MERGEFORMAT </w:instrText>
      </w:r>
      <w:r w:rsidRPr="00730292">
        <w:rPr>
          <w:b/>
          <w:bCs/>
          <w:i/>
          <w:iCs/>
          <w:lang w:val="en-US"/>
        </w:rPr>
      </w:r>
      <w:r w:rsidRPr="00730292">
        <w:rPr>
          <w:b/>
          <w:bCs/>
          <w:i/>
          <w:iCs/>
          <w:lang w:val="en-US"/>
        </w:rPr>
        <w:fldChar w:fldCharType="separate"/>
      </w:r>
      <w:r w:rsidR="00E46E74" w:rsidRPr="00D162A1">
        <w:rPr>
          <w:rFonts w:asciiTheme="minorHAnsi" w:hAnsiTheme="minorHAnsi" w:cstheme="minorHAnsi"/>
          <w:b/>
          <w:bCs/>
          <w:i/>
          <w:iCs/>
          <w:szCs w:val="22"/>
        </w:rPr>
        <w:t xml:space="preserve">Observation </w:t>
      </w:r>
      <w:r w:rsidR="00E46E74">
        <w:rPr>
          <w:rFonts w:asciiTheme="minorHAnsi" w:hAnsiTheme="minorHAnsi" w:cstheme="minorHAnsi"/>
          <w:b/>
          <w:bCs/>
          <w:i/>
          <w:iCs/>
          <w:noProof/>
          <w:szCs w:val="22"/>
        </w:rPr>
        <w:t>1</w:t>
      </w:r>
      <w:r w:rsidR="00E46E74" w:rsidRPr="00D162A1">
        <w:rPr>
          <w:rFonts w:asciiTheme="minorHAnsi" w:hAnsiTheme="minorHAnsi" w:cstheme="minorHAnsi"/>
          <w:b/>
          <w:bCs/>
          <w:i/>
          <w:iCs/>
          <w:szCs w:val="22"/>
        </w:rPr>
        <w:t xml:space="preserve">: </w:t>
      </w:r>
      <w:r w:rsidR="00E46E74">
        <w:rPr>
          <w:rFonts w:asciiTheme="minorHAnsi" w:hAnsiTheme="minorHAnsi" w:cstheme="minorHAnsi"/>
          <w:b/>
          <w:bCs/>
          <w:i/>
          <w:iCs/>
          <w:szCs w:val="22"/>
        </w:rPr>
        <w:t>T</w:t>
      </w:r>
      <w:r w:rsidR="00E46E74" w:rsidRPr="00D162A1">
        <w:rPr>
          <w:rFonts w:asciiTheme="minorHAnsi" w:hAnsiTheme="minorHAnsi" w:cstheme="minorHAnsi"/>
          <w:b/>
          <w:bCs/>
          <w:i/>
          <w:iCs/>
          <w:szCs w:val="22"/>
        </w:rPr>
        <w:t xml:space="preserve">he delay start point of </w:t>
      </w:r>
      <w:r w:rsidR="00E46E74">
        <w:rPr>
          <w:rFonts w:asciiTheme="minorHAnsi" w:hAnsiTheme="minorHAnsi" w:cstheme="minorHAnsi"/>
          <w:b/>
          <w:bCs/>
          <w:i/>
          <w:iCs/>
          <w:szCs w:val="22"/>
        </w:rPr>
        <w:t>CHO</w:t>
      </w:r>
      <w:r w:rsidR="00E46E74" w:rsidRPr="00D162A1">
        <w:rPr>
          <w:rFonts w:asciiTheme="minorHAnsi" w:hAnsiTheme="minorHAnsi" w:cstheme="minorHAnsi"/>
          <w:b/>
          <w:bCs/>
          <w:i/>
          <w:iCs/>
          <w:szCs w:val="22"/>
        </w:rPr>
        <w:t xml:space="preserve"> is based on NW </w:t>
      </w:r>
      <w:r w:rsidR="00E46E74">
        <w:rPr>
          <w:rFonts w:asciiTheme="minorHAnsi" w:hAnsiTheme="minorHAnsi" w:cstheme="minorHAnsi"/>
          <w:b/>
          <w:bCs/>
          <w:i/>
          <w:iCs/>
          <w:szCs w:val="22"/>
        </w:rPr>
        <w:t>i</w:t>
      </w:r>
      <w:r w:rsidR="00E46E74" w:rsidRPr="00D162A1">
        <w:rPr>
          <w:rFonts w:asciiTheme="minorHAnsi" w:hAnsiTheme="minorHAnsi" w:cstheme="minorHAnsi"/>
          <w:b/>
          <w:bCs/>
          <w:i/>
          <w:iCs/>
          <w:szCs w:val="22"/>
        </w:rPr>
        <w:t xml:space="preserve">ndication. </w:t>
      </w:r>
      <w:r w:rsidRPr="00730292">
        <w:rPr>
          <w:b/>
          <w:bCs/>
          <w:i/>
          <w:iCs/>
          <w:lang w:val="en-US"/>
        </w:rPr>
        <w:fldChar w:fldCharType="end"/>
      </w:r>
    </w:p>
    <w:p w14:paraId="2025334E" w14:textId="560EB9FA" w:rsidR="00564941" w:rsidRDefault="00564941" w:rsidP="003548F1">
      <w:pPr>
        <w:jc w:val="both"/>
        <w:rPr>
          <w:b/>
          <w:bCs/>
          <w:i/>
          <w:iCs/>
          <w:lang w:val="en-US"/>
        </w:rPr>
      </w:pPr>
      <w:r>
        <w:rPr>
          <w:b/>
          <w:bCs/>
          <w:i/>
          <w:iCs/>
          <w:lang w:val="en-US"/>
        </w:rPr>
        <w:fldChar w:fldCharType="begin"/>
      </w:r>
      <w:r>
        <w:rPr>
          <w:b/>
          <w:bCs/>
          <w:i/>
          <w:iCs/>
          <w:lang w:val="en-US"/>
        </w:rPr>
        <w:instrText xml:space="preserve"> REF _Ref149671952 \h </w:instrText>
      </w:r>
      <w:r>
        <w:rPr>
          <w:b/>
          <w:bCs/>
          <w:i/>
          <w:iCs/>
          <w:lang w:val="en-US"/>
        </w:rPr>
      </w:r>
      <w:r>
        <w:rPr>
          <w:b/>
          <w:bCs/>
          <w:i/>
          <w:iCs/>
          <w:lang w:val="en-US"/>
        </w:rPr>
        <w:fldChar w:fldCharType="separate"/>
      </w:r>
      <w:r w:rsidR="00E46E74" w:rsidRPr="009A085B">
        <w:rPr>
          <w:rFonts w:asciiTheme="minorHAnsi" w:hAnsiTheme="minorHAnsi" w:cstheme="minorHAnsi"/>
          <w:b/>
          <w:bCs/>
          <w:i/>
          <w:szCs w:val="22"/>
        </w:rPr>
        <w:t xml:space="preserve">Proposal </w:t>
      </w:r>
      <w:r w:rsidR="00E46E74">
        <w:rPr>
          <w:rFonts w:asciiTheme="minorHAnsi" w:hAnsiTheme="minorHAnsi" w:cstheme="minorHAnsi"/>
          <w:b/>
          <w:bCs/>
          <w:i/>
          <w:noProof/>
          <w:szCs w:val="22"/>
        </w:rPr>
        <w:t>1</w:t>
      </w:r>
      <w:r w:rsidR="00E46E74" w:rsidRPr="009A085B">
        <w:rPr>
          <w:rFonts w:asciiTheme="minorHAnsi" w:hAnsiTheme="minorHAnsi" w:cstheme="minorHAnsi"/>
          <w:b/>
          <w:bCs/>
          <w:i/>
          <w:szCs w:val="22"/>
        </w:rPr>
        <w:t>:</w:t>
      </w:r>
      <w:r w:rsidR="00E46E74">
        <w:rPr>
          <w:rFonts w:asciiTheme="minorHAnsi" w:hAnsiTheme="minorHAnsi" w:cstheme="minorHAnsi"/>
          <w:b/>
          <w:bCs/>
          <w:i/>
          <w:szCs w:val="22"/>
        </w:rPr>
        <w:t xml:space="preserve"> RAN4 to define the NES-based CHO delay requirement starting from UE receiving NES DCI indication other than receiving the RRC configuration.</w:t>
      </w:r>
      <w:r>
        <w:rPr>
          <w:b/>
          <w:bCs/>
          <w:i/>
          <w:iCs/>
          <w:lang w:val="en-US"/>
        </w:rPr>
        <w:fldChar w:fldCharType="end"/>
      </w:r>
    </w:p>
    <w:p w14:paraId="7476889D" w14:textId="70ABA6E9" w:rsidR="002F3AC9" w:rsidRDefault="002F3AC9" w:rsidP="003548F1">
      <w:pPr>
        <w:jc w:val="both"/>
        <w:rPr>
          <w:b/>
          <w:bCs/>
          <w:i/>
          <w:iCs/>
          <w:lang w:val="en-US"/>
        </w:rPr>
      </w:pPr>
      <w:r>
        <w:rPr>
          <w:b/>
          <w:bCs/>
          <w:i/>
          <w:iCs/>
          <w:lang w:val="en-US"/>
        </w:rPr>
        <w:fldChar w:fldCharType="begin"/>
      </w:r>
      <w:r>
        <w:rPr>
          <w:b/>
          <w:bCs/>
          <w:i/>
          <w:iCs/>
          <w:lang w:val="en-US"/>
        </w:rPr>
        <w:instrText xml:space="preserve"> REF _Ref149815863 \h </w:instrText>
      </w:r>
      <w:r>
        <w:rPr>
          <w:b/>
          <w:bCs/>
          <w:i/>
          <w:iCs/>
          <w:lang w:val="en-US"/>
        </w:rPr>
      </w:r>
      <w:r>
        <w:rPr>
          <w:b/>
          <w:bCs/>
          <w:i/>
          <w:iCs/>
          <w:lang w:val="en-US"/>
        </w:rPr>
        <w:fldChar w:fldCharType="separate"/>
      </w:r>
      <w:r w:rsidR="00E46E74" w:rsidRPr="009A085B">
        <w:rPr>
          <w:rFonts w:asciiTheme="minorHAnsi" w:hAnsiTheme="minorHAnsi" w:cstheme="minorHAnsi"/>
          <w:b/>
          <w:bCs/>
          <w:i/>
          <w:szCs w:val="22"/>
        </w:rPr>
        <w:t xml:space="preserve">Proposal </w:t>
      </w:r>
      <w:r w:rsidR="00E46E74">
        <w:rPr>
          <w:rFonts w:asciiTheme="minorHAnsi" w:hAnsiTheme="minorHAnsi" w:cstheme="minorHAnsi"/>
          <w:b/>
          <w:bCs/>
          <w:i/>
          <w:noProof/>
          <w:szCs w:val="22"/>
        </w:rPr>
        <w:t>2</w:t>
      </w:r>
      <w:r w:rsidR="00E46E74" w:rsidRPr="009A085B">
        <w:rPr>
          <w:rFonts w:asciiTheme="minorHAnsi" w:hAnsiTheme="minorHAnsi" w:cstheme="minorHAnsi"/>
          <w:b/>
          <w:bCs/>
          <w:i/>
          <w:szCs w:val="22"/>
        </w:rPr>
        <w:t>:</w:t>
      </w:r>
      <w:r w:rsidR="00E46E74">
        <w:rPr>
          <w:rFonts w:asciiTheme="minorHAnsi" w:hAnsiTheme="minorHAnsi" w:cstheme="minorHAnsi"/>
          <w:b/>
          <w:bCs/>
          <w:i/>
          <w:szCs w:val="22"/>
        </w:rPr>
        <w:t xml:space="preserve"> RAN4 to define NES-based CHO based on the following scenarios</w:t>
      </w:r>
      <w:r>
        <w:rPr>
          <w:b/>
          <w:bCs/>
          <w:i/>
          <w:iCs/>
          <w:lang w:val="en-US"/>
        </w:rPr>
        <w:fldChar w:fldCharType="end"/>
      </w:r>
    </w:p>
    <w:p w14:paraId="191E3620" w14:textId="77777777" w:rsidR="00BE2EDA" w:rsidRPr="00DE7B02" w:rsidRDefault="00BE2EDA" w:rsidP="00D47DE0">
      <w:pPr>
        <w:pStyle w:val="ListParagraph"/>
        <w:numPr>
          <w:ilvl w:val="0"/>
          <w:numId w:val="7"/>
        </w:numPr>
        <w:jc w:val="both"/>
        <w:rPr>
          <w:rFonts w:asciiTheme="minorHAnsi" w:hAnsiTheme="minorHAnsi" w:cstheme="minorHAnsi"/>
          <w:b/>
          <w:bCs/>
          <w:i/>
          <w:sz w:val="20"/>
          <w:szCs w:val="22"/>
          <w:lang w:val="en-GB"/>
        </w:rPr>
      </w:pPr>
      <w:r w:rsidRPr="00DE7B02">
        <w:rPr>
          <w:rFonts w:asciiTheme="minorHAnsi" w:hAnsiTheme="minorHAnsi" w:cstheme="minorHAnsi"/>
          <w:b/>
          <w:bCs/>
          <w:i/>
          <w:sz w:val="20"/>
          <w:szCs w:val="22"/>
          <w:lang w:val="en-GB"/>
        </w:rPr>
        <w:t>When NES CHO condition is met before the DCI indication, UE shall execute the handover immediately</w:t>
      </w:r>
      <w:r>
        <w:rPr>
          <w:rFonts w:asciiTheme="minorHAnsi" w:hAnsiTheme="minorHAnsi" w:cstheme="minorHAnsi"/>
          <w:b/>
          <w:bCs/>
          <w:i/>
          <w:sz w:val="20"/>
          <w:szCs w:val="22"/>
          <w:lang w:val="en-GB"/>
        </w:rPr>
        <w:t xml:space="preserve"> after receiving the DCI indication</w:t>
      </w:r>
      <w:r w:rsidRPr="00DE7B02">
        <w:rPr>
          <w:rFonts w:asciiTheme="minorHAnsi" w:hAnsiTheme="minorHAnsi" w:cstheme="minorHAnsi"/>
          <w:b/>
          <w:bCs/>
          <w:i/>
          <w:sz w:val="20"/>
          <w:szCs w:val="22"/>
          <w:lang w:val="en-GB"/>
        </w:rPr>
        <w:t>.</w:t>
      </w:r>
    </w:p>
    <w:p w14:paraId="41B0AC17" w14:textId="77777777" w:rsidR="002F3AC9" w:rsidRPr="00DE7B02" w:rsidRDefault="002F3AC9" w:rsidP="002F3AC9">
      <w:pPr>
        <w:pStyle w:val="ListParagraph"/>
        <w:numPr>
          <w:ilvl w:val="0"/>
          <w:numId w:val="7"/>
        </w:numPr>
        <w:spacing w:before="120"/>
        <w:jc w:val="both"/>
        <w:rPr>
          <w:rFonts w:asciiTheme="minorHAnsi" w:hAnsiTheme="minorHAnsi" w:cstheme="minorHAnsi"/>
          <w:b/>
          <w:bCs/>
          <w:i/>
          <w:sz w:val="20"/>
          <w:szCs w:val="22"/>
          <w:lang w:val="en-GB"/>
        </w:rPr>
      </w:pPr>
      <w:r w:rsidRPr="00DE7B02">
        <w:rPr>
          <w:rFonts w:asciiTheme="minorHAnsi" w:hAnsiTheme="minorHAnsi" w:cstheme="minorHAnsi"/>
          <w:b/>
          <w:bCs/>
          <w:i/>
          <w:sz w:val="20"/>
          <w:szCs w:val="22"/>
          <w:lang w:val="en-GB"/>
        </w:rPr>
        <w:t>When NES CHO condition is met after the DCI indication, UE shall perform measurement based on SMTC only once receiving the DCI indication.</w:t>
      </w:r>
    </w:p>
    <w:p w14:paraId="1506E4E4" w14:textId="3AF19DAC" w:rsidR="006B4E45" w:rsidRDefault="006B4E45" w:rsidP="00BA0E19">
      <w:pPr>
        <w:jc w:val="both"/>
        <w:rPr>
          <w:lang w:val="en-US"/>
        </w:rPr>
      </w:pPr>
      <w:r>
        <w:rPr>
          <w:lang w:val="en-US"/>
        </w:rPr>
        <w:fldChar w:fldCharType="begin"/>
      </w:r>
      <w:r>
        <w:rPr>
          <w:lang w:val="en-US"/>
        </w:rPr>
        <w:instrText xml:space="preserve"> REF _Ref149658826 \h </w:instrText>
      </w:r>
      <w:r>
        <w:rPr>
          <w:lang w:val="en-US"/>
        </w:rPr>
      </w:r>
      <w:r>
        <w:rPr>
          <w:lang w:val="en-US"/>
        </w:rPr>
        <w:fldChar w:fldCharType="separate"/>
      </w:r>
      <w:r w:rsidR="00E46E74" w:rsidRPr="009A085B">
        <w:rPr>
          <w:rFonts w:asciiTheme="minorHAnsi" w:hAnsiTheme="minorHAnsi" w:cstheme="minorHAnsi"/>
          <w:b/>
          <w:bCs/>
          <w:i/>
          <w:szCs w:val="22"/>
        </w:rPr>
        <w:t xml:space="preserve">Proposal </w:t>
      </w:r>
      <w:r w:rsidR="00E46E74">
        <w:rPr>
          <w:rFonts w:asciiTheme="minorHAnsi" w:hAnsiTheme="minorHAnsi" w:cstheme="minorHAnsi"/>
          <w:b/>
          <w:bCs/>
          <w:i/>
          <w:noProof/>
          <w:szCs w:val="22"/>
        </w:rPr>
        <w:t>3</w:t>
      </w:r>
      <w:r w:rsidR="00E46E74" w:rsidRPr="009A085B">
        <w:rPr>
          <w:rFonts w:asciiTheme="minorHAnsi" w:hAnsiTheme="minorHAnsi" w:cstheme="minorHAnsi"/>
          <w:b/>
          <w:bCs/>
          <w:i/>
          <w:szCs w:val="22"/>
        </w:rPr>
        <w:t>:</w:t>
      </w:r>
      <w:r w:rsidR="00E46E74">
        <w:rPr>
          <w:rFonts w:asciiTheme="minorHAnsi" w:hAnsiTheme="minorHAnsi" w:cstheme="minorHAnsi"/>
          <w:b/>
          <w:bCs/>
          <w:i/>
          <w:szCs w:val="22"/>
        </w:rPr>
        <w:t xml:space="preserve"> RAN4 to study UE behaviour when </w:t>
      </w:r>
      <w:r w:rsidR="00E46E74" w:rsidRPr="00A344D6">
        <w:rPr>
          <w:rFonts w:asciiTheme="minorHAnsi" w:hAnsiTheme="minorHAnsi" w:cstheme="minorHAnsi"/>
          <w:b/>
          <w:bCs/>
          <w:i/>
          <w:szCs w:val="22"/>
        </w:rPr>
        <w:t>serving cell will switch off but the handover channel condition hasn’t met.</w:t>
      </w:r>
      <w:r>
        <w:rPr>
          <w:lang w:val="en-US"/>
        </w:rPr>
        <w:fldChar w:fldCharType="end"/>
      </w:r>
    </w:p>
    <w:bookmarkEnd w:id="12"/>
    <w:p w14:paraId="764A0A8A" w14:textId="77777777" w:rsidR="003548F1" w:rsidRPr="00DE3A1B"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5"/>
      <w:bookmarkEnd w:id="6"/>
    </w:p>
    <w:p w14:paraId="2041E640" w14:textId="50C5FB27" w:rsidR="00DE3A1B" w:rsidRPr="00D87CB0" w:rsidRDefault="00D87CB0" w:rsidP="00D87CB0">
      <w:pPr>
        <w:spacing w:before="120"/>
        <w:jc w:val="both"/>
        <w:rPr>
          <w:szCs w:val="18"/>
          <w:lang w:val="en-US"/>
        </w:rPr>
      </w:pPr>
      <w:r>
        <w:rPr>
          <w:szCs w:val="18"/>
        </w:rPr>
        <w:t xml:space="preserve">[1]. </w:t>
      </w:r>
      <w:r w:rsidR="008B3CA1" w:rsidRPr="00D87CB0">
        <w:rPr>
          <w:szCs w:val="18"/>
        </w:rPr>
        <w:t>R4-23</w:t>
      </w:r>
      <w:r w:rsidR="001E4EDA">
        <w:rPr>
          <w:szCs w:val="18"/>
        </w:rPr>
        <w:t>21562</w:t>
      </w:r>
      <w:r w:rsidR="008B3CA1" w:rsidRPr="00D87CB0">
        <w:rPr>
          <w:szCs w:val="18"/>
        </w:rPr>
        <w:t>, “</w:t>
      </w:r>
      <w:r w:rsidR="00BE6B81" w:rsidRPr="005413E1">
        <w:rPr>
          <w:szCs w:val="18"/>
        </w:rPr>
        <w:t>WF on RRM requirements for NR network energy saving</w:t>
      </w:r>
      <w:r w:rsidR="008B3CA1" w:rsidRPr="00D87CB0">
        <w:rPr>
          <w:szCs w:val="18"/>
        </w:rPr>
        <w:t xml:space="preserve">”, </w:t>
      </w:r>
      <w:r w:rsidR="005413E1" w:rsidRPr="005413E1">
        <w:rPr>
          <w:szCs w:val="18"/>
        </w:rPr>
        <w:t xml:space="preserve">Huawei, </w:t>
      </w:r>
      <w:proofErr w:type="spellStart"/>
      <w:r w:rsidR="005413E1" w:rsidRPr="005413E1">
        <w:rPr>
          <w:szCs w:val="18"/>
        </w:rPr>
        <w:t>HiSilicon</w:t>
      </w:r>
      <w:proofErr w:type="spellEnd"/>
    </w:p>
    <w:p w14:paraId="14FB4DB9" w14:textId="4F7E13ED" w:rsidR="00343040" w:rsidRPr="003548F1" w:rsidRDefault="00343040" w:rsidP="003548F1">
      <w:pPr>
        <w:rPr>
          <w:lang w:val="en-US"/>
        </w:rPr>
      </w:pPr>
    </w:p>
    <w:sectPr w:rsidR="00343040" w:rsidRPr="003548F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73F33" w14:textId="77777777" w:rsidR="009538C0" w:rsidRDefault="009538C0">
      <w:r>
        <w:separator/>
      </w:r>
    </w:p>
  </w:endnote>
  <w:endnote w:type="continuationSeparator" w:id="0">
    <w:p w14:paraId="614DBD30" w14:textId="77777777" w:rsidR="009538C0" w:rsidRDefault="009538C0">
      <w:r>
        <w:continuationSeparator/>
      </w:r>
    </w:p>
  </w:endnote>
  <w:endnote w:type="continuationNotice" w:id="1">
    <w:p w14:paraId="3C510E66" w14:textId="77777777" w:rsidR="009538C0" w:rsidRDefault="009538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2C4AA" w14:textId="77777777" w:rsidR="009538C0" w:rsidRDefault="009538C0">
      <w:r>
        <w:separator/>
      </w:r>
    </w:p>
  </w:footnote>
  <w:footnote w:type="continuationSeparator" w:id="0">
    <w:p w14:paraId="17041D32" w14:textId="77777777" w:rsidR="009538C0" w:rsidRDefault="009538C0">
      <w:r>
        <w:continuationSeparator/>
      </w:r>
    </w:p>
  </w:footnote>
  <w:footnote w:type="continuationNotice" w:id="1">
    <w:p w14:paraId="30310E12" w14:textId="77777777" w:rsidR="009538C0" w:rsidRDefault="009538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B0A7EFF"/>
    <w:multiLevelType w:val="hybridMultilevel"/>
    <w:tmpl w:val="FDF8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E42A3D"/>
    <w:multiLevelType w:val="multilevel"/>
    <w:tmpl w:val="38987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4756B9"/>
    <w:multiLevelType w:val="multilevel"/>
    <w:tmpl w:val="F222C7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50F3BBD"/>
    <w:multiLevelType w:val="multilevel"/>
    <w:tmpl w:val="19F64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4AA38C2"/>
    <w:multiLevelType w:val="hybridMultilevel"/>
    <w:tmpl w:val="670A7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B265294"/>
    <w:multiLevelType w:val="hybridMultilevel"/>
    <w:tmpl w:val="98C0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9" w15:restartNumberingAfterBreak="0">
    <w:nsid w:val="705549AE"/>
    <w:multiLevelType w:val="multilevel"/>
    <w:tmpl w:val="960C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28267629">
    <w:abstractNumId w:val="10"/>
  </w:num>
  <w:num w:numId="2" w16cid:durableId="612445978">
    <w:abstractNumId w:val="6"/>
  </w:num>
  <w:num w:numId="3" w16cid:durableId="1138261726">
    <w:abstractNumId w:val="8"/>
  </w:num>
  <w:num w:numId="4" w16cid:durableId="1644970340">
    <w:abstractNumId w:val="5"/>
  </w:num>
  <w:num w:numId="5" w16cid:durableId="840659286">
    <w:abstractNumId w:val="4"/>
  </w:num>
  <w:num w:numId="6" w16cid:durableId="977686242">
    <w:abstractNumId w:val="9"/>
  </w:num>
  <w:num w:numId="7" w16cid:durableId="1432044039">
    <w:abstractNumId w:val="3"/>
  </w:num>
  <w:num w:numId="8" w16cid:durableId="409548464">
    <w:abstractNumId w:val="2"/>
    <w:lvlOverride w:ilvl="0">
      <w:startOverride w:val="1"/>
    </w:lvlOverride>
  </w:num>
  <w:num w:numId="9" w16cid:durableId="2113355579">
    <w:abstractNumId w:val="7"/>
  </w:num>
  <w:num w:numId="10" w16cid:durableId="75829990">
    <w:abstractNumId w:val="0"/>
  </w:num>
  <w:num w:numId="11" w16cid:durableId="178024974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56F"/>
    <w:rsid w:val="00001C83"/>
    <w:rsid w:val="00002099"/>
    <w:rsid w:val="000027B0"/>
    <w:rsid w:val="0000395F"/>
    <w:rsid w:val="00004470"/>
    <w:rsid w:val="00004A3D"/>
    <w:rsid w:val="00005EC6"/>
    <w:rsid w:val="000069F1"/>
    <w:rsid w:val="0000739F"/>
    <w:rsid w:val="00007616"/>
    <w:rsid w:val="00007637"/>
    <w:rsid w:val="000101D5"/>
    <w:rsid w:val="00010D66"/>
    <w:rsid w:val="00010F32"/>
    <w:rsid w:val="0001113F"/>
    <w:rsid w:val="00011358"/>
    <w:rsid w:val="00011FEF"/>
    <w:rsid w:val="00012375"/>
    <w:rsid w:val="00012514"/>
    <w:rsid w:val="00012B82"/>
    <w:rsid w:val="00013423"/>
    <w:rsid w:val="00013971"/>
    <w:rsid w:val="00013AE6"/>
    <w:rsid w:val="00013D9A"/>
    <w:rsid w:val="00014700"/>
    <w:rsid w:val="00015045"/>
    <w:rsid w:val="0001570A"/>
    <w:rsid w:val="000160A7"/>
    <w:rsid w:val="000161D9"/>
    <w:rsid w:val="00016E7B"/>
    <w:rsid w:val="00016F6F"/>
    <w:rsid w:val="00016FB4"/>
    <w:rsid w:val="00016FEF"/>
    <w:rsid w:val="00017794"/>
    <w:rsid w:val="00017ED1"/>
    <w:rsid w:val="00020429"/>
    <w:rsid w:val="000209A1"/>
    <w:rsid w:val="00020BD4"/>
    <w:rsid w:val="000215BD"/>
    <w:rsid w:val="00021998"/>
    <w:rsid w:val="00021C85"/>
    <w:rsid w:val="00021E30"/>
    <w:rsid w:val="00021F21"/>
    <w:rsid w:val="00022078"/>
    <w:rsid w:val="0002221B"/>
    <w:rsid w:val="00022E4A"/>
    <w:rsid w:val="0002323C"/>
    <w:rsid w:val="00023243"/>
    <w:rsid w:val="00023F11"/>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E6C"/>
    <w:rsid w:val="00037CA4"/>
    <w:rsid w:val="00037F60"/>
    <w:rsid w:val="00040DFB"/>
    <w:rsid w:val="00041A5B"/>
    <w:rsid w:val="00042E1C"/>
    <w:rsid w:val="00043107"/>
    <w:rsid w:val="00043BBB"/>
    <w:rsid w:val="00043F3F"/>
    <w:rsid w:val="00043F54"/>
    <w:rsid w:val="00044A1D"/>
    <w:rsid w:val="00045150"/>
    <w:rsid w:val="000455B9"/>
    <w:rsid w:val="000467E3"/>
    <w:rsid w:val="0004693A"/>
    <w:rsid w:val="000469D9"/>
    <w:rsid w:val="0004704B"/>
    <w:rsid w:val="00047B85"/>
    <w:rsid w:val="000500AD"/>
    <w:rsid w:val="00050D4E"/>
    <w:rsid w:val="00050F94"/>
    <w:rsid w:val="0005125A"/>
    <w:rsid w:val="00051619"/>
    <w:rsid w:val="0005176F"/>
    <w:rsid w:val="00051F4B"/>
    <w:rsid w:val="00051FAD"/>
    <w:rsid w:val="00051FF5"/>
    <w:rsid w:val="00052FA7"/>
    <w:rsid w:val="00052FAD"/>
    <w:rsid w:val="00053103"/>
    <w:rsid w:val="000531B2"/>
    <w:rsid w:val="0005410F"/>
    <w:rsid w:val="000543BC"/>
    <w:rsid w:val="00054512"/>
    <w:rsid w:val="0005475E"/>
    <w:rsid w:val="00055A47"/>
    <w:rsid w:val="00055E7A"/>
    <w:rsid w:val="00055FD0"/>
    <w:rsid w:val="00056B58"/>
    <w:rsid w:val="00057F2B"/>
    <w:rsid w:val="000600C9"/>
    <w:rsid w:val="00060506"/>
    <w:rsid w:val="00060844"/>
    <w:rsid w:val="00060C29"/>
    <w:rsid w:val="000616A2"/>
    <w:rsid w:val="00062366"/>
    <w:rsid w:val="00062731"/>
    <w:rsid w:val="00062B85"/>
    <w:rsid w:val="00062C4C"/>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E3F"/>
    <w:rsid w:val="00073DA3"/>
    <w:rsid w:val="000742E8"/>
    <w:rsid w:val="00075010"/>
    <w:rsid w:val="0007541A"/>
    <w:rsid w:val="00075E04"/>
    <w:rsid w:val="00076035"/>
    <w:rsid w:val="00076F94"/>
    <w:rsid w:val="000770EC"/>
    <w:rsid w:val="00077EE5"/>
    <w:rsid w:val="00077EFD"/>
    <w:rsid w:val="00080A92"/>
    <w:rsid w:val="00080B31"/>
    <w:rsid w:val="000815B8"/>
    <w:rsid w:val="00081F9F"/>
    <w:rsid w:val="000821DC"/>
    <w:rsid w:val="000825DC"/>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6B1"/>
    <w:rsid w:val="00092AF9"/>
    <w:rsid w:val="00092D06"/>
    <w:rsid w:val="00092F78"/>
    <w:rsid w:val="00093608"/>
    <w:rsid w:val="00094683"/>
    <w:rsid w:val="00094AF4"/>
    <w:rsid w:val="00094E7D"/>
    <w:rsid w:val="00095F6B"/>
    <w:rsid w:val="000962F9"/>
    <w:rsid w:val="00096781"/>
    <w:rsid w:val="00096D55"/>
    <w:rsid w:val="00096DEF"/>
    <w:rsid w:val="00097160"/>
    <w:rsid w:val="000A05DD"/>
    <w:rsid w:val="000A0788"/>
    <w:rsid w:val="000A07F2"/>
    <w:rsid w:val="000A0AB4"/>
    <w:rsid w:val="000A134B"/>
    <w:rsid w:val="000A165C"/>
    <w:rsid w:val="000A1973"/>
    <w:rsid w:val="000A1EA8"/>
    <w:rsid w:val="000A1F60"/>
    <w:rsid w:val="000A2919"/>
    <w:rsid w:val="000A2D20"/>
    <w:rsid w:val="000A3B0C"/>
    <w:rsid w:val="000A40B8"/>
    <w:rsid w:val="000A4B84"/>
    <w:rsid w:val="000A4EAD"/>
    <w:rsid w:val="000A55A6"/>
    <w:rsid w:val="000A5C13"/>
    <w:rsid w:val="000A6096"/>
    <w:rsid w:val="000A60DD"/>
    <w:rsid w:val="000A6394"/>
    <w:rsid w:val="000A6611"/>
    <w:rsid w:val="000A6CC7"/>
    <w:rsid w:val="000A6F55"/>
    <w:rsid w:val="000B0BFC"/>
    <w:rsid w:val="000B0D64"/>
    <w:rsid w:val="000B0F9E"/>
    <w:rsid w:val="000B121B"/>
    <w:rsid w:val="000B1435"/>
    <w:rsid w:val="000B16F8"/>
    <w:rsid w:val="000B1E46"/>
    <w:rsid w:val="000B1ECC"/>
    <w:rsid w:val="000B21B8"/>
    <w:rsid w:val="000B2B1F"/>
    <w:rsid w:val="000B37F1"/>
    <w:rsid w:val="000B38E9"/>
    <w:rsid w:val="000B46A2"/>
    <w:rsid w:val="000B488A"/>
    <w:rsid w:val="000B5449"/>
    <w:rsid w:val="000B5831"/>
    <w:rsid w:val="000B58A1"/>
    <w:rsid w:val="000B5DBE"/>
    <w:rsid w:val="000B5E32"/>
    <w:rsid w:val="000B7981"/>
    <w:rsid w:val="000C008B"/>
    <w:rsid w:val="000C038A"/>
    <w:rsid w:val="000C05ED"/>
    <w:rsid w:val="000C0DA1"/>
    <w:rsid w:val="000C13E6"/>
    <w:rsid w:val="000C1AF3"/>
    <w:rsid w:val="000C2F89"/>
    <w:rsid w:val="000C3557"/>
    <w:rsid w:val="000C4073"/>
    <w:rsid w:val="000C484B"/>
    <w:rsid w:val="000C4870"/>
    <w:rsid w:val="000C48A6"/>
    <w:rsid w:val="000C5232"/>
    <w:rsid w:val="000C526C"/>
    <w:rsid w:val="000C5D0E"/>
    <w:rsid w:val="000C6598"/>
    <w:rsid w:val="000C6F6F"/>
    <w:rsid w:val="000C7B6F"/>
    <w:rsid w:val="000D0030"/>
    <w:rsid w:val="000D0F90"/>
    <w:rsid w:val="000D1334"/>
    <w:rsid w:val="000D1599"/>
    <w:rsid w:val="000D194C"/>
    <w:rsid w:val="000D195D"/>
    <w:rsid w:val="000D1BAB"/>
    <w:rsid w:val="000D1BF6"/>
    <w:rsid w:val="000D1ED7"/>
    <w:rsid w:val="000D1F2F"/>
    <w:rsid w:val="000D22B0"/>
    <w:rsid w:val="000D323F"/>
    <w:rsid w:val="000D45E7"/>
    <w:rsid w:val="000D49E8"/>
    <w:rsid w:val="000D4C06"/>
    <w:rsid w:val="000D4DB1"/>
    <w:rsid w:val="000D53FA"/>
    <w:rsid w:val="000D5A61"/>
    <w:rsid w:val="000D63A5"/>
    <w:rsid w:val="000D6B3F"/>
    <w:rsid w:val="000D7911"/>
    <w:rsid w:val="000D7DE0"/>
    <w:rsid w:val="000E02DE"/>
    <w:rsid w:val="000E0A75"/>
    <w:rsid w:val="000E0E0D"/>
    <w:rsid w:val="000E1C4B"/>
    <w:rsid w:val="000E1C9A"/>
    <w:rsid w:val="000E2319"/>
    <w:rsid w:val="000E257F"/>
    <w:rsid w:val="000E2638"/>
    <w:rsid w:val="000E2747"/>
    <w:rsid w:val="000E2999"/>
    <w:rsid w:val="000E3C50"/>
    <w:rsid w:val="000E3C71"/>
    <w:rsid w:val="000E4521"/>
    <w:rsid w:val="000E5172"/>
    <w:rsid w:val="000E5687"/>
    <w:rsid w:val="000E57FF"/>
    <w:rsid w:val="000E5B73"/>
    <w:rsid w:val="000E67A9"/>
    <w:rsid w:val="000E6865"/>
    <w:rsid w:val="000E6BF0"/>
    <w:rsid w:val="000F0200"/>
    <w:rsid w:val="000F0AFD"/>
    <w:rsid w:val="000F169D"/>
    <w:rsid w:val="000F19ED"/>
    <w:rsid w:val="000F2647"/>
    <w:rsid w:val="000F2656"/>
    <w:rsid w:val="000F287F"/>
    <w:rsid w:val="000F2C56"/>
    <w:rsid w:val="000F2CA4"/>
    <w:rsid w:val="000F2EA8"/>
    <w:rsid w:val="000F3E19"/>
    <w:rsid w:val="000F4598"/>
    <w:rsid w:val="000F4AD3"/>
    <w:rsid w:val="000F52D6"/>
    <w:rsid w:val="000F579A"/>
    <w:rsid w:val="000F5F52"/>
    <w:rsid w:val="000F6125"/>
    <w:rsid w:val="000F6193"/>
    <w:rsid w:val="000F65C0"/>
    <w:rsid w:val="000F7055"/>
    <w:rsid w:val="000F746D"/>
    <w:rsid w:val="000F75F1"/>
    <w:rsid w:val="000F7768"/>
    <w:rsid w:val="000F78C5"/>
    <w:rsid w:val="001003A1"/>
    <w:rsid w:val="00100C66"/>
    <w:rsid w:val="0010128A"/>
    <w:rsid w:val="00101471"/>
    <w:rsid w:val="00101D3C"/>
    <w:rsid w:val="00102382"/>
    <w:rsid w:val="00102D5A"/>
    <w:rsid w:val="00103296"/>
    <w:rsid w:val="001032B4"/>
    <w:rsid w:val="00104DD5"/>
    <w:rsid w:val="00104F71"/>
    <w:rsid w:val="0010548D"/>
    <w:rsid w:val="001055D9"/>
    <w:rsid w:val="001056CA"/>
    <w:rsid w:val="00105AF9"/>
    <w:rsid w:val="00105E92"/>
    <w:rsid w:val="00106137"/>
    <w:rsid w:val="001064C1"/>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710"/>
    <w:rsid w:val="00116A6E"/>
    <w:rsid w:val="00116EF2"/>
    <w:rsid w:val="00117D5C"/>
    <w:rsid w:val="001207A2"/>
    <w:rsid w:val="00120BF2"/>
    <w:rsid w:val="0012101E"/>
    <w:rsid w:val="00121193"/>
    <w:rsid w:val="00121920"/>
    <w:rsid w:val="00122CC0"/>
    <w:rsid w:val="00122DC3"/>
    <w:rsid w:val="00124A64"/>
    <w:rsid w:val="00125366"/>
    <w:rsid w:val="001258D7"/>
    <w:rsid w:val="0012598B"/>
    <w:rsid w:val="00126210"/>
    <w:rsid w:val="00126681"/>
    <w:rsid w:val="001269F1"/>
    <w:rsid w:val="001274C0"/>
    <w:rsid w:val="00130702"/>
    <w:rsid w:val="001308C8"/>
    <w:rsid w:val="00130DBF"/>
    <w:rsid w:val="00131250"/>
    <w:rsid w:val="001314A3"/>
    <w:rsid w:val="001319E4"/>
    <w:rsid w:val="00131EB9"/>
    <w:rsid w:val="00132D45"/>
    <w:rsid w:val="00132F9E"/>
    <w:rsid w:val="00133668"/>
    <w:rsid w:val="00133D75"/>
    <w:rsid w:val="001344BF"/>
    <w:rsid w:val="001356A2"/>
    <w:rsid w:val="00136422"/>
    <w:rsid w:val="00136C3B"/>
    <w:rsid w:val="00136FAC"/>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F61"/>
    <w:rsid w:val="0015229A"/>
    <w:rsid w:val="001526AD"/>
    <w:rsid w:val="00153541"/>
    <w:rsid w:val="00153804"/>
    <w:rsid w:val="00153AC5"/>
    <w:rsid w:val="00153E49"/>
    <w:rsid w:val="00154118"/>
    <w:rsid w:val="00154A11"/>
    <w:rsid w:val="00154A6C"/>
    <w:rsid w:val="001550D7"/>
    <w:rsid w:val="001554A6"/>
    <w:rsid w:val="00155753"/>
    <w:rsid w:val="00156337"/>
    <w:rsid w:val="00160169"/>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714"/>
    <w:rsid w:val="001671E7"/>
    <w:rsid w:val="001672C5"/>
    <w:rsid w:val="00167BAA"/>
    <w:rsid w:val="0017049E"/>
    <w:rsid w:val="0017076F"/>
    <w:rsid w:val="00170813"/>
    <w:rsid w:val="00170ABE"/>
    <w:rsid w:val="001710A2"/>
    <w:rsid w:val="00171339"/>
    <w:rsid w:val="00171705"/>
    <w:rsid w:val="00171FCF"/>
    <w:rsid w:val="00173053"/>
    <w:rsid w:val="001733B8"/>
    <w:rsid w:val="0017368F"/>
    <w:rsid w:val="00173B84"/>
    <w:rsid w:val="001741DF"/>
    <w:rsid w:val="001748CF"/>
    <w:rsid w:val="001766AD"/>
    <w:rsid w:val="001772CF"/>
    <w:rsid w:val="00177411"/>
    <w:rsid w:val="001800C0"/>
    <w:rsid w:val="001804B6"/>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E5"/>
    <w:rsid w:val="0018479C"/>
    <w:rsid w:val="0018502D"/>
    <w:rsid w:val="00185594"/>
    <w:rsid w:val="00185C69"/>
    <w:rsid w:val="00186094"/>
    <w:rsid w:val="00186975"/>
    <w:rsid w:val="00186C57"/>
    <w:rsid w:val="001911B4"/>
    <w:rsid w:val="00191516"/>
    <w:rsid w:val="0019182D"/>
    <w:rsid w:val="00191B7B"/>
    <w:rsid w:val="00191BCD"/>
    <w:rsid w:val="00192B47"/>
    <w:rsid w:val="00192C46"/>
    <w:rsid w:val="00193454"/>
    <w:rsid w:val="00193D49"/>
    <w:rsid w:val="0019441A"/>
    <w:rsid w:val="0019617D"/>
    <w:rsid w:val="001963B4"/>
    <w:rsid w:val="00196637"/>
    <w:rsid w:val="00196AB9"/>
    <w:rsid w:val="00196C1E"/>
    <w:rsid w:val="001A0007"/>
    <w:rsid w:val="001A0B45"/>
    <w:rsid w:val="001A0C1E"/>
    <w:rsid w:val="001A16E4"/>
    <w:rsid w:val="001A1970"/>
    <w:rsid w:val="001A1D4E"/>
    <w:rsid w:val="001A2589"/>
    <w:rsid w:val="001A29A5"/>
    <w:rsid w:val="001A2A37"/>
    <w:rsid w:val="001A2EFB"/>
    <w:rsid w:val="001A4977"/>
    <w:rsid w:val="001A4B0C"/>
    <w:rsid w:val="001A4C19"/>
    <w:rsid w:val="001A4DAC"/>
    <w:rsid w:val="001A514F"/>
    <w:rsid w:val="001A5183"/>
    <w:rsid w:val="001A51F1"/>
    <w:rsid w:val="001A5616"/>
    <w:rsid w:val="001A67AF"/>
    <w:rsid w:val="001A6804"/>
    <w:rsid w:val="001A740D"/>
    <w:rsid w:val="001A7548"/>
    <w:rsid w:val="001A7B60"/>
    <w:rsid w:val="001A7DD9"/>
    <w:rsid w:val="001B0115"/>
    <w:rsid w:val="001B0675"/>
    <w:rsid w:val="001B08DB"/>
    <w:rsid w:val="001B0C5F"/>
    <w:rsid w:val="001B15E0"/>
    <w:rsid w:val="001B1680"/>
    <w:rsid w:val="001B1698"/>
    <w:rsid w:val="001B27D9"/>
    <w:rsid w:val="001B3363"/>
    <w:rsid w:val="001B3451"/>
    <w:rsid w:val="001B372F"/>
    <w:rsid w:val="001B3BA3"/>
    <w:rsid w:val="001B3C1C"/>
    <w:rsid w:val="001B4103"/>
    <w:rsid w:val="001B41C7"/>
    <w:rsid w:val="001B44EF"/>
    <w:rsid w:val="001B4EA4"/>
    <w:rsid w:val="001B591A"/>
    <w:rsid w:val="001B5E4B"/>
    <w:rsid w:val="001B5FCD"/>
    <w:rsid w:val="001B620B"/>
    <w:rsid w:val="001B66C2"/>
    <w:rsid w:val="001B7A65"/>
    <w:rsid w:val="001B7B82"/>
    <w:rsid w:val="001C11BE"/>
    <w:rsid w:val="001C13E2"/>
    <w:rsid w:val="001C21C4"/>
    <w:rsid w:val="001C2204"/>
    <w:rsid w:val="001C3040"/>
    <w:rsid w:val="001C30B7"/>
    <w:rsid w:val="001C3CED"/>
    <w:rsid w:val="001C486E"/>
    <w:rsid w:val="001C4BAD"/>
    <w:rsid w:val="001C5023"/>
    <w:rsid w:val="001C5226"/>
    <w:rsid w:val="001C5F5E"/>
    <w:rsid w:val="001C5F9B"/>
    <w:rsid w:val="001C6580"/>
    <w:rsid w:val="001C6AB7"/>
    <w:rsid w:val="001C6DBB"/>
    <w:rsid w:val="001C733A"/>
    <w:rsid w:val="001C79CD"/>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6B4"/>
    <w:rsid w:val="001D5785"/>
    <w:rsid w:val="001D5989"/>
    <w:rsid w:val="001D6AEA"/>
    <w:rsid w:val="001D6B68"/>
    <w:rsid w:val="001D760C"/>
    <w:rsid w:val="001D7B41"/>
    <w:rsid w:val="001D7E97"/>
    <w:rsid w:val="001D7EF1"/>
    <w:rsid w:val="001E036B"/>
    <w:rsid w:val="001E063C"/>
    <w:rsid w:val="001E070D"/>
    <w:rsid w:val="001E0D82"/>
    <w:rsid w:val="001E1182"/>
    <w:rsid w:val="001E18D5"/>
    <w:rsid w:val="001E1947"/>
    <w:rsid w:val="001E3527"/>
    <w:rsid w:val="001E41F3"/>
    <w:rsid w:val="001E4B96"/>
    <w:rsid w:val="001E4EDA"/>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8FA"/>
    <w:rsid w:val="001F6ADC"/>
    <w:rsid w:val="001F7AA0"/>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46"/>
    <w:rsid w:val="00203B06"/>
    <w:rsid w:val="0020455F"/>
    <w:rsid w:val="00204E57"/>
    <w:rsid w:val="00204EAD"/>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678"/>
    <w:rsid w:val="00213894"/>
    <w:rsid w:val="00213C9F"/>
    <w:rsid w:val="00213CDD"/>
    <w:rsid w:val="00213EA9"/>
    <w:rsid w:val="00214708"/>
    <w:rsid w:val="00214D4D"/>
    <w:rsid w:val="0021501D"/>
    <w:rsid w:val="00215EB9"/>
    <w:rsid w:val="00215F81"/>
    <w:rsid w:val="0021681B"/>
    <w:rsid w:val="00216E94"/>
    <w:rsid w:val="0021707D"/>
    <w:rsid w:val="002171E3"/>
    <w:rsid w:val="002174ED"/>
    <w:rsid w:val="00217A6B"/>
    <w:rsid w:val="00217F44"/>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F04"/>
    <w:rsid w:val="002274D2"/>
    <w:rsid w:val="0022788F"/>
    <w:rsid w:val="00227F9C"/>
    <w:rsid w:val="002311F2"/>
    <w:rsid w:val="00232834"/>
    <w:rsid w:val="00232AF1"/>
    <w:rsid w:val="00232BF3"/>
    <w:rsid w:val="00232C37"/>
    <w:rsid w:val="00233C29"/>
    <w:rsid w:val="00234FF6"/>
    <w:rsid w:val="002356C8"/>
    <w:rsid w:val="00235D6D"/>
    <w:rsid w:val="00236312"/>
    <w:rsid w:val="00236802"/>
    <w:rsid w:val="00237349"/>
    <w:rsid w:val="002376D0"/>
    <w:rsid w:val="002408AF"/>
    <w:rsid w:val="00240BAC"/>
    <w:rsid w:val="00240D54"/>
    <w:rsid w:val="0024121F"/>
    <w:rsid w:val="002413CF"/>
    <w:rsid w:val="00241542"/>
    <w:rsid w:val="00241961"/>
    <w:rsid w:val="002422BB"/>
    <w:rsid w:val="00242761"/>
    <w:rsid w:val="00242A75"/>
    <w:rsid w:val="00242AAE"/>
    <w:rsid w:val="00242EB3"/>
    <w:rsid w:val="00243145"/>
    <w:rsid w:val="002431EA"/>
    <w:rsid w:val="00243394"/>
    <w:rsid w:val="00243755"/>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682"/>
    <w:rsid w:val="00253998"/>
    <w:rsid w:val="00253DBC"/>
    <w:rsid w:val="00253E87"/>
    <w:rsid w:val="00253F83"/>
    <w:rsid w:val="00255277"/>
    <w:rsid w:val="0025582C"/>
    <w:rsid w:val="002558C4"/>
    <w:rsid w:val="00255DC4"/>
    <w:rsid w:val="00255F58"/>
    <w:rsid w:val="00255FF0"/>
    <w:rsid w:val="00257768"/>
    <w:rsid w:val="0026004D"/>
    <w:rsid w:val="0026013D"/>
    <w:rsid w:val="00260912"/>
    <w:rsid w:val="00260AE2"/>
    <w:rsid w:val="00260D07"/>
    <w:rsid w:val="00261347"/>
    <w:rsid w:val="002618B6"/>
    <w:rsid w:val="002619F8"/>
    <w:rsid w:val="00261A22"/>
    <w:rsid w:val="00262029"/>
    <w:rsid w:val="00262B1A"/>
    <w:rsid w:val="00262B75"/>
    <w:rsid w:val="00262C0A"/>
    <w:rsid w:val="002630E0"/>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229B"/>
    <w:rsid w:val="00273288"/>
    <w:rsid w:val="00274455"/>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FB5"/>
    <w:rsid w:val="0029126A"/>
    <w:rsid w:val="0029137E"/>
    <w:rsid w:val="00291AC4"/>
    <w:rsid w:val="002925F7"/>
    <w:rsid w:val="00292933"/>
    <w:rsid w:val="00292B5B"/>
    <w:rsid w:val="0029323D"/>
    <w:rsid w:val="002934B0"/>
    <w:rsid w:val="002936BC"/>
    <w:rsid w:val="00293C6F"/>
    <w:rsid w:val="00293E27"/>
    <w:rsid w:val="002941FB"/>
    <w:rsid w:val="002946D3"/>
    <w:rsid w:val="00294827"/>
    <w:rsid w:val="00294DB5"/>
    <w:rsid w:val="00295468"/>
    <w:rsid w:val="00295850"/>
    <w:rsid w:val="002958D9"/>
    <w:rsid w:val="00295F0A"/>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578A"/>
    <w:rsid w:val="002A622E"/>
    <w:rsid w:val="002A67DC"/>
    <w:rsid w:val="002A6876"/>
    <w:rsid w:val="002A6B19"/>
    <w:rsid w:val="002A6D98"/>
    <w:rsid w:val="002A743F"/>
    <w:rsid w:val="002A7849"/>
    <w:rsid w:val="002A7D18"/>
    <w:rsid w:val="002B0530"/>
    <w:rsid w:val="002B096D"/>
    <w:rsid w:val="002B09B6"/>
    <w:rsid w:val="002B0C57"/>
    <w:rsid w:val="002B0EB5"/>
    <w:rsid w:val="002B11B8"/>
    <w:rsid w:val="002B12F7"/>
    <w:rsid w:val="002B18CE"/>
    <w:rsid w:val="002B2162"/>
    <w:rsid w:val="002B27A9"/>
    <w:rsid w:val="002B2847"/>
    <w:rsid w:val="002B314A"/>
    <w:rsid w:val="002B3710"/>
    <w:rsid w:val="002B3747"/>
    <w:rsid w:val="002B37A3"/>
    <w:rsid w:val="002B3E63"/>
    <w:rsid w:val="002B3EC2"/>
    <w:rsid w:val="002B4334"/>
    <w:rsid w:val="002B4CF1"/>
    <w:rsid w:val="002B4E0F"/>
    <w:rsid w:val="002B5741"/>
    <w:rsid w:val="002B5BEE"/>
    <w:rsid w:val="002B63C0"/>
    <w:rsid w:val="002B654C"/>
    <w:rsid w:val="002B6949"/>
    <w:rsid w:val="002B7291"/>
    <w:rsid w:val="002B75F8"/>
    <w:rsid w:val="002B7860"/>
    <w:rsid w:val="002B7C43"/>
    <w:rsid w:val="002B7CEE"/>
    <w:rsid w:val="002C0B09"/>
    <w:rsid w:val="002C0DDA"/>
    <w:rsid w:val="002C1706"/>
    <w:rsid w:val="002C17F0"/>
    <w:rsid w:val="002C196D"/>
    <w:rsid w:val="002C1C0D"/>
    <w:rsid w:val="002C1CF3"/>
    <w:rsid w:val="002C2398"/>
    <w:rsid w:val="002C258D"/>
    <w:rsid w:val="002C351A"/>
    <w:rsid w:val="002C3B4B"/>
    <w:rsid w:val="002C46AD"/>
    <w:rsid w:val="002C4C0E"/>
    <w:rsid w:val="002C4F9D"/>
    <w:rsid w:val="002C5024"/>
    <w:rsid w:val="002C50C6"/>
    <w:rsid w:val="002C5663"/>
    <w:rsid w:val="002C5E85"/>
    <w:rsid w:val="002C6AC4"/>
    <w:rsid w:val="002C707A"/>
    <w:rsid w:val="002C723C"/>
    <w:rsid w:val="002C7C52"/>
    <w:rsid w:val="002D00E5"/>
    <w:rsid w:val="002D0A88"/>
    <w:rsid w:val="002D0FBB"/>
    <w:rsid w:val="002D191A"/>
    <w:rsid w:val="002D231B"/>
    <w:rsid w:val="002D24EF"/>
    <w:rsid w:val="002D3880"/>
    <w:rsid w:val="002D3E0E"/>
    <w:rsid w:val="002D3F64"/>
    <w:rsid w:val="002D4074"/>
    <w:rsid w:val="002D447B"/>
    <w:rsid w:val="002D4E22"/>
    <w:rsid w:val="002D502E"/>
    <w:rsid w:val="002D5098"/>
    <w:rsid w:val="002D6246"/>
    <w:rsid w:val="002D68DB"/>
    <w:rsid w:val="002D75CB"/>
    <w:rsid w:val="002D7EE4"/>
    <w:rsid w:val="002E0F49"/>
    <w:rsid w:val="002E1EE8"/>
    <w:rsid w:val="002E27CD"/>
    <w:rsid w:val="002E320F"/>
    <w:rsid w:val="002E33CD"/>
    <w:rsid w:val="002E3947"/>
    <w:rsid w:val="002E3B7C"/>
    <w:rsid w:val="002E4205"/>
    <w:rsid w:val="002E59A4"/>
    <w:rsid w:val="002E5F4D"/>
    <w:rsid w:val="002E6494"/>
    <w:rsid w:val="002E67F0"/>
    <w:rsid w:val="002E7C6B"/>
    <w:rsid w:val="002F028F"/>
    <w:rsid w:val="002F088E"/>
    <w:rsid w:val="002F0AA0"/>
    <w:rsid w:val="002F0D76"/>
    <w:rsid w:val="002F1135"/>
    <w:rsid w:val="002F1A33"/>
    <w:rsid w:val="002F1B68"/>
    <w:rsid w:val="002F228E"/>
    <w:rsid w:val="002F24CE"/>
    <w:rsid w:val="002F30BE"/>
    <w:rsid w:val="002F32B2"/>
    <w:rsid w:val="002F340F"/>
    <w:rsid w:val="002F3AC9"/>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90D"/>
    <w:rsid w:val="00307CA4"/>
    <w:rsid w:val="00310675"/>
    <w:rsid w:val="00310823"/>
    <w:rsid w:val="00310A36"/>
    <w:rsid w:val="00311861"/>
    <w:rsid w:val="00312007"/>
    <w:rsid w:val="003123B3"/>
    <w:rsid w:val="003124BA"/>
    <w:rsid w:val="003129A6"/>
    <w:rsid w:val="00312DFD"/>
    <w:rsid w:val="00313B48"/>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30F1"/>
    <w:rsid w:val="00323DE4"/>
    <w:rsid w:val="0032441B"/>
    <w:rsid w:val="003244D1"/>
    <w:rsid w:val="00324CDB"/>
    <w:rsid w:val="00326021"/>
    <w:rsid w:val="0032662C"/>
    <w:rsid w:val="0032778A"/>
    <w:rsid w:val="003279E0"/>
    <w:rsid w:val="003324CE"/>
    <w:rsid w:val="003324E0"/>
    <w:rsid w:val="00332928"/>
    <w:rsid w:val="00332CD8"/>
    <w:rsid w:val="0033318D"/>
    <w:rsid w:val="0033463A"/>
    <w:rsid w:val="003350E5"/>
    <w:rsid w:val="003352BA"/>
    <w:rsid w:val="00336454"/>
    <w:rsid w:val="00336875"/>
    <w:rsid w:val="00336929"/>
    <w:rsid w:val="00337988"/>
    <w:rsid w:val="00340BF6"/>
    <w:rsid w:val="00340E06"/>
    <w:rsid w:val="00341121"/>
    <w:rsid w:val="00341B75"/>
    <w:rsid w:val="00342210"/>
    <w:rsid w:val="0034253F"/>
    <w:rsid w:val="00343040"/>
    <w:rsid w:val="00343C53"/>
    <w:rsid w:val="0034523B"/>
    <w:rsid w:val="003466AD"/>
    <w:rsid w:val="00347054"/>
    <w:rsid w:val="00347873"/>
    <w:rsid w:val="00347EB2"/>
    <w:rsid w:val="00350BDD"/>
    <w:rsid w:val="00350F38"/>
    <w:rsid w:val="0035163F"/>
    <w:rsid w:val="0035274B"/>
    <w:rsid w:val="003527CF"/>
    <w:rsid w:val="003536C1"/>
    <w:rsid w:val="00353A0B"/>
    <w:rsid w:val="00353F03"/>
    <w:rsid w:val="00353FBA"/>
    <w:rsid w:val="003548F1"/>
    <w:rsid w:val="0035635D"/>
    <w:rsid w:val="003563DC"/>
    <w:rsid w:val="00356899"/>
    <w:rsid w:val="00356BA0"/>
    <w:rsid w:val="0035760F"/>
    <w:rsid w:val="00357A4B"/>
    <w:rsid w:val="00360CD0"/>
    <w:rsid w:val="003613EC"/>
    <w:rsid w:val="00361F49"/>
    <w:rsid w:val="00362568"/>
    <w:rsid w:val="00362738"/>
    <w:rsid w:val="00363F28"/>
    <w:rsid w:val="00364262"/>
    <w:rsid w:val="003645D7"/>
    <w:rsid w:val="0036497A"/>
    <w:rsid w:val="003649F1"/>
    <w:rsid w:val="00364F60"/>
    <w:rsid w:val="00365140"/>
    <w:rsid w:val="00366393"/>
    <w:rsid w:val="00366493"/>
    <w:rsid w:val="00367644"/>
    <w:rsid w:val="003678BD"/>
    <w:rsid w:val="00367B27"/>
    <w:rsid w:val="003707D3"/>
    <w:rsid w:val="0037137D"/>
    <w:rsid w:val="00371DE3"/>
    <w:rsid w:val="0037222E"/>
    <w:rsid w:val="00372D8C"/>
    <w:rsid w:val="00373587"/>
    <w:rsid w:val="003735BE"/>
    <w:rsid w:val="003737F6"/>
    <w:rsid w:val="003739E3"/>
    <w:rsid w:val="00373DF7"/>
    <w:rsid w:val="003745C3"/>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3123"/>
    <w:rsid w:val="00383682"/>
    <w:rsid w:val="00383D93"/>
    <w:rsid w:val="00383DA1"/>
    <w:rsid w:val="00383DBB"/>
    <w:rsid w:val="0038404F"/>
    <w:rsid w:val="00384511"/>
    <w:rsid w:val="0038501F"/>
    <w:rsid w:val="0038584C"/>
    <w:rsid w:val="00385BF6"/>
    <w:rsid w:val="00386A4B"/>
    <w:rsid w:val="0038792A"/>
    <w:rsid w:val="003901EA"/>
    <w:rsid w:val="003905F3"/>
    <w:rsid w:val="003917CB"/>
    <w:rsid w:val="00391BA4"/>
    <w:rsid w:val="003926AA"/>
    <w:rsid w:val="003929F6"/>
    <w:rsid w:val="00392E11"/>
    <w:rsid w:val="0039594E"/>
    <w:rsid w:val="00396C61"/>
    <w:rsid w:val="00396F39"/>
    <w:rsid w:val="003A004F"/>
    <w:rsid w:val="003A0682"/>
    <w:rsid w:val="003A073A"/>
    <w:rsid w:val="003A15D1"/>
    <w:rsid w:val="003A1C0C"/>
    <w:rsid w:val="003A1CE2"/>
    <w:rsid w:val="003A1D35"/>
    <w:rsid w:val="003A24BF"/>
    <w:rsid w:val="003A2642"/>
    <w:rsid w:val="003A30C5"/>
    <w:rsid w:val="003A312B"/>
    <w:rsid w:val="003A4085"/>
    <w:rsid w:val="003A4A87"/>
    <w:rsid w:val="003A4C43"/>
    <w:rsid w:val="003A4ECC"/>
    <w:rsid w:val="003A4F1C"/>
    <w:rsid w:val="003A5098"/>
    <w:rsid w:val="003A6CFB"/>
    <w:rsid w:val="003A71D6"/>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882"/>
    <w:rsid w:val="003C1904"/>
    <w:rsid w:val="003C1B8E"/>
    <w:rsid w:val="003C1CD5"/>
    <w:rsid w:val="003C1DE9"/>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D"/>
    <w:rsid w:val="003D2940"/>
    <w:rsid w:val="003D2C47"/>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24DD"/>
    <w:rsid w:val="003E316D"/>
    <w:rsid w:val="003E34C7"/>
    <w:rsid w:val="003E3DD4"/>
    <w:rsid w:val="003E3EF3"/>
    <w:rsid w:val="003E5ACF"/>
    <w:rsid w:val="003E5D3B"/>
    <w:rsid w:val="003E6276"/>
    <w:rsid w:val="003E705F"/>
    <w:rsid w:val="003E7A13"/>
    <w:rsid w:val="003E7A16"/>
    <w:rsid w:val="003F036A"/>
    <w:rsid w:val="003F06FD"/>
    <w:rsid w:val="003F09DF"/>
    <w:rsid w:val="003F0AD0"/>
    <w:rsid w:val="003F0BB2"/>
    <w:rsid w:val="003F0D9A"/>
    <w:rsid w:val="003F1460"/>
    <w:rsid w:val="003F1537"/>
    <w:rsid w:val="003F1645"/>
    <w:rsid w:val="003F18E2"/>
    <w:rsid w:val="003F2400"/>
    <w:rsid w:val="003F29F1"/>
    <w:rsid w:val="003F31F2"/>
    <w:rsid w:val="003F3B11"/>
    <w:rsid w:val="003F3B29"/>
    <w:rsid w:val="003F3C44"/>
    <w:rsid w:val="003F42E5"/>
    <w:rsid w:val="003F53E4"/>
    <w:rsid w:val="003F59EB"/>
    <w:rsid w:val="003F5E14"/>
    <w:rsid w:val="003F62C6"/>
    <w:rsid w:val="003F6649"/>
    <w:rsid w:val="003F68E8"/>
    <w:rsid w:val="003F73B1"/>
    <w:rsid w:val="00400142"/>
    <w:rsid w:val="0040016B"/>
    <w:rsid w:val="00400745"/>
    <w:rsid w:val="00400971"/>
    <w:rsid w:val="0040108B"/>
    <w:rsid w:val="004011D8"/>
    <w:rsid w:val="0040163E"/>
    <w:rsid w:val="00401A35"/>
    <w:rsid w:val="00402B5B"/>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BE0"/>
    <w:rsid w:val="00411CE0"/>
    <w:rsid w:val="00411F19"/>
    <w:rsid w:val="00411FCD"/>
    <w:rsid w:val="004120C1"/>
    <w:rsid w:val="0041219E"/>
    <w:rsid w:val="00412BF9"/>
    <w:rsid w:val="00412DDE"/>
    <w:rsid w:val="004134B3"/>
    <w:rsid w:val="00413F7E"/>
    <w:rsid w:val="0041407D"/>
    <w:rsid w:val="004162C3"/>
    <w:rsid w:val="0041668A"/>
    <w:rsid w:val="00416EFC"/>
    <w:rsid w:val="00416F7B"/>
    <w:rsid w:val="0041701C"/>
    <w:rsid w:val="00420051"/>
    <w:rsid w:val="00420247"/>
    <w:rsid w:val="00420C31"/>
    <w:rsid w:val="00422350"/>
    <w:rsid w:val="00422985"/>
    <w:rsid w:val="00422F72"/>
    <w:rsid w:val="0042343D"/>
    <w:rsid w:val="00423E3B"/>
    <w:rsid w:val="0042414F"/>
    <w:rsid w:val="004242CA"/>
    <w:rsid w:val="004242F1"/>
    <w:rsid w:val="0042487B"/>
    <w:rsid w:val="004253A7"/>
    <w:rsid w:val="00426A9A"/>
    <w:rsid w:val="0042707A"/>
    <w:rsid w:val="0042747D"/>
    <w:rsid w:val="00427C49"/>
    <w:rsid w:val="004300A0"/>
    <w:rsid w:val="004303C3"/>
    <w:rsid w:val="00430CE9"/>
    <w:rsid w:val="004315EE"/>
    <w:rsid w:val="00431E13"/>
    <w:rsid w:val="004323CD"/>
    <w:rsid w:val="00432474"/>
    <w:rsid w:val="00432A6B"/>
    <w:rsid w:val="00432F7A"/>
    <w:rsid w:val="00433113"/>
    <w:rsid w:val="0043357A"/>
    <w:rsid w:val="00434B77"/>
    <w:rsid w:val="00434B82"/>
    <w:rsid w:val="004352EB"/>
    <w:rsid w:val="0043544E"/>
    <w:rsid w:val="00436371"/>
    <w:rsid w:val="00436A9F"/>
    <w:rsid w:val="004371BA"/>
    <w:rsid w:val="00437331"/>
    <w:rsid w:val="00440269"/>
    <w:rsid w:val="0044026A"/>
    <w:rsid w:val="004406DB"/>
    <w:rsid w:val="00441961"/>
    <w:rsid w:val="0044198C"/>
    <w:rsid w:val="00441EC5"/>
    <w:rsid w:val="00442447"/>
    <w:rsid w:val="00442A2C"/>
    <w:rsid w:val="00442D34"/>
    <w:rsid w:val="00443150"/>
    <w:rsid w:val="00443177"/>
    <w:rsid w:val="0044398C"/>
    <w:rsid w:val="00443B5F"/>
    <w:rsid w:val="00444678"/>
    <w:rsid w:val="00444831"/>
    <w:rsid w:val="00444916"/>
    <w:rsid w:val="00444983"/>
    <w:rsid w:val="0044550D"/>
    <w:rsid w:val="00446081"/>
    <w:rsid w:val="0044669D"/>
    <w:rsid w:val="00447E14"/>
    <w:rsid w:val="0045024A"/>
    <w:rsid w:val="004509CC"/>
    <w:rsid w:val="004509F6"/>
    <w:rsid w:val="00450F99"/>
    <w:rsid w:val="00451F36"/>
    <w:rsid w:val="00452165"/>
    <w:rsid w:val="004527EC"/>
    <w:rsid w:val="00452E98"/>
    <w:rsid w:val="00453394"/>
    <w:rsid w:val="0045381F"/>
    <w:rsid w:val="00453FE3"/>
    <w:rsid w:val="00454ABC"/>
    <w:rsid w:val="00454CCC"/>
    <w:rsid w:val="00455190"/>
    <w:rsid w:val="00455328"/>
    <w:rsid w:val="00455B43"/>
    <w:rsid w:val="004564B4"/>
    <w:rsid w:val="00457538"/>
    <w:rsid w:val="0045787F"/>
    <w:rsid w:val="00457CBC"/>
    <w:rsid w:val="00460590"/>
    <w:rsid w:val="00460981"/>
    <w:rsid w:val="00460D1A"/>
    <w:rsid w:val="00461689"/>
    <w:rsid w:val="00461B73"/>
    <w:rsid w:val="00462619"/>
    <w:rsid w:val="00462EDF"/>
    <w:rsid w:val="00463C0A"/>
    <w:rsid w:val="00464520"/>
    <w:rsid w:val="00464F27"/>
    <w:rsid w:val="004652BA"/>
    <w:rsid w:val="00465374"/>
    <w:rsid w:val="00465918"/>
    <w:rsid w:val="004664A1"/>
    <w:rsid w:val="00466F11"/>
    <w:rsid w:val="00467FA8"/>
    <w:rsid w:val="0047059F"/>
    <w:rsid w:val="00470D55"/>
    <w:rsid w:val="00471092"/>
    <w:rsid w:val="00471B88"/>
    <w:rsid w:val="00471C7C"/>
    <w:rsid w:val="004725B8"/>
    <w:rsid w:val="0047268C"/>
    <w:rsid w:val="00472BA9"/>
    <w:rsid w:val="004733E1"/>
    <w:rsid w:val="00473569"/>
    <w:rsid w:val="004739C0"/>
    <w:rsid w:val="00473D5F"/>
    <w:rsid w:val="00473E0E"/>
    <w:rsid w:val="00473FA1"/>
    <w:rsid w:val="004741A9"/>
    <w:rsid w:val="00474662"/>
    <w:rsid w:val="004748B4"/>
    <w:rsid w:val="00474B67"/>
    <w:rsid w:val="00474CE1"/>
    <w:rsid w:val="00474DED"/>
    <w:rsid w:val="0047596F"/>
    <w:rsid w:val="004762DD"/>
    <w:rsid w:val="004767FC"/>
    <w:rsid w:val="0047733E"/>
    <w:rsid w:val="0047737D"/>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DB2"/>
    <w:rsid w:val="00485DEE"/>
    <w:rsid w:val="00485FA8"/>
    <w:rsid w:val="004865E1"/>
    <w:rsid w:val="0048681D"/>
    <w:rsid w:val="00486F13"/>
    <w:rsid w:val="0048714D"/>
    <w:rsid w:val="0048715E"/>
    <w:rsid w:val="00487410"/>
    <w:rsid w:val="00487DEC"/>
    <w:rsid w:val="004906D0"/>
    <w:rsid w:val="00490AC4"/>
    <w:rsid w:val="00490AFE"/>
    <w:rsid w:val="00490D20"/>
    <w:rsid w:val="004915A3"/>
    <w:rsid w:val="0049172B"/>
    <w:rsid w:val="00491DFE"/>
    <w:rsid w:val="0049255E"/>
    <w:rsid w:val="004936FE"/>
    <w:rsid w:val="004948D4"/>
    <w:rsid w:val="004951C6"/>
    <w:rsid w:val="00495786"/>
    <w:rsid w:val="00495B32"/>
    <w:rsid w:val="00495CB3"/>
    <w:rsid w:val="00495DAF"/>
    <w:rsid w:val="004969C6"/>
    <w:rsid w:val="00496A12"/>
    <w:rsid w:val="00496DE9"/>
    <w:rsid w:val="004970C2"/>
    <w:rsid w:val="004A0045"/>
    <w:rsid w:val="004A01F1"/>
    <w:rsid w:val="004A0308"/>
    <w:rsid w:val="004A06F0"/>
    <w:rsid w:val="004A06FA"/>
    <w:rsid w:val="004A0B1E"/>
    <w:rsid w:val="004A1958"/>
    <w:rsid w:val="004A2815"/>
    <w:rsid w:val="004A2BD6"/>
    <w:rsid w:val="004A398A"/>
    <w:rsid w:val="004A39FC"/>
    <w:rsid w:val="004A4468"/>
    <w:rsid w:val="004A461B"/>
    <w:rsid w:val="004A5369"/>
    <w:rsid w:val="004A73A8"/>
    <w:rsid w:val="004A7485"/>
    <w:rsid w:val="004A78FD"/>
    <w:rsid w:val="004B0AB6"/>
    <w:rsid w:val="004B0EEF"/>
    <w:rsid w:val="004B0F4B"/>
    <w:rsid w:val="004B119A"/>
    <w:rsid w:val="004B1C94"/>
    <w:rsid w:val="004B1EC1"/>
    <w:rsid w:val="004B2CE4"/>
    <w:rsid w:val="004B329D"/>
    <w:rsid w:val="004B3939"/>
    <w:rsid w:val="004B3B05"/>
    <w:rsid w:val="004B42D1"/>
    <w:rsid w:val="004B482A"/>
    <w:rsid w:val="004B49FD"/>
    <w:rsid w:val="004B4C95"/>
    <w:rsid w:val="004B4FE2"/>
    <w:rsid w:val="004B5B03"/>
    <w:rsid w:val="004B67EE"/>
    <w:rsid w:val="004B748A"/>
    <w:rsid w:val="004B7528"/>
    <w:rsid w:val="004B75B7"/>
    <w:rsid w:val="004B7D80"/>
    <w:rsid w:val="004B7F14"/>
    <w:rsid w:val="004C0356"/>
    <w:rsid w:val="004C1496"/>
    <w:rsid w:val="004C16D7"/>
    <w:rsid w:val="004C1BE2"/>
    <w:rsid w:val="004C1D54"/>
    <w:rsid w:val="004C2AA5"/>
    <w:rsid w:val="004C2AF8"/>
    <w:rsid w:val="004C353A"/>
    <w:rsid w:val="004C35DE"/>
    <w:rsid w:val="004C3904"/>
    <w:rsid w:val="004C3964"/>
    <w:rsid w:val="004C4996"/>
    <w:rsid w:val="004C4E81"/>
    <w:rsid w:val="004C5188"/>
    <w:rsid w:val="004C51F1"/>
    <w:rsid w:val="004C5806"/>
    <w:rsid w:val="004C600F"/>
    <w:rsid w:val="004C6CA9"/>
    <w:rsid w:val="004C6D19"/>
    <w:rsid w:val="004D0420"/>
    <w:rsid w:val="004D0F63"/>
    <w:rsid w:val="004D0FE6"/>
    <w:rsid w:val="004D11BD"/>
    <w:rsid w:val="004D1AD3"/>
    <w:rsid w:val="004D218B"/>
    <w:rsid w:val="004D2466"/>
    <w:rsid w:val="004D2A8A"/>
    <w:rsid w:val="004D2DDB"/>
    <w:rsid w:val="004D39AA"/>
    <w:rsid w:val="004D4CFF"/>
    <w:rsid w:val="004D50F4"/>
    <w:rsid w:val="004D59A5"/>
    <w:rsid w:val="004D68F9"/>
    <w:rsid w:val="004D74BF"/>
    <w:rsid w:val="004D7ADC"/>
    <w:rsid w:val="004E01DA"/>
    <w:rsid w:val="004E0389"/>
    <w:rsid w:val="004E0E63"/>
    <w:rsid w:val="004E1161"/>
    <w:rsid w:val="004E11F3"/>
    <w:rsid w:val="004E143A"/>
    <w:rsid w:val="004E1D17"/>
    <w:rsid w:val="004E251F"/>
    <w:rsid w:val="004E290D"/>
    <w:rsid w:val="004E2C5A"/>
    <w:rsid w:val="004E3244"/>
    <w:rsid w:val="004E3465"/>
    <w:rsid w:val="004E35E1"/>
    <w:rsid w:val="004E38FC"/>
    <w:rsid w:val="004E42CC"/>
    <w:rsid w:val="004E4516"/>
    <w:rsid w:val="004E45CE"/>
    <w:rsid w:val="004E537A"/>
    <w:rsid w:val="004E57C6"/>
    <w:rsid w:val="004E5C4A"/>
    <w:rsid w:val="004E5EA6"/>
    <w:rsid w:val="004E6E42"/>
    <w:rsid w:val="004E7520"/>
    <w:rsid w:val="004E775F"/>
    <w:rsid w:val="004E79DE"/>
    <w:rsid w:val="004F0400"/>
    <w:rsid w:val="004F11FA"/>
    <w:rsid w:val="004F1436"/>
    <w:rsid w:val="004F191F"/>
    <w:rsid w:val="004F1A59"/>
    <w:rsid w:val="004F1ED9"/>
    <w:rsid w:val="004F1F01"/>
    <w:rsid w:val="004F2589"/>
    <w:rsid w:val="004F3748"/>
    <w:rsid w:val="004F3C70"/>
    <w:rsid w:val="004F49B2"/>
    <w:rsid w:val="004F4AAA"/>
    <w:rsid w:val="004F4CC9"/>
    <w:rsid w:val="004F5851"/>
    <w:rsid w:val="004F58B3"/>
    <w:rsid w:val="004F59E3"/>
    <w:rsid w:val="004F61F5"/>
    <w:rsid w:val="004F6D5F"/>
    <w:rsid w:val="004F6E92"/>
    <w:rsid w:val="004F762E"/>
    <w:rsid w:val="00500308"/>
    <w:rsid w:val="0050050B"/>
    <w:rsid w:val="005009D0"/>
    <w:rsid w:val="00501473"/>
    <w:rsid w:val="00502095"/>
    <w:rsid w:val="005020BE"/>
    <w:rsid w:val="00502278"/>
    <w:rsid w:val="00502BFE"/>
    <w:rsid w:val="00503432"/>
    <w:rsid w:val="005034B9"/>
    <w:rsid w:val="00503535"/>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2870"/>
    <w:rsid w:val="00522F8F"/>
    <w:rsid w:val="005246B1"/>
    <w:rsid w:val="00525E78"/>
    <w:rsid w:val="0052608E"/>
    <w:rsid w:val="00526C21"/>
    <w:rsid w:val="00526CC1"/>
    <w:rsid w:val="005276B7"/>
    <w:rsid w:val="0052777F"/>
    <w:rsid w:val="00527E8D"/>
    <w:rsid w:val="005305EA"/>
    <w:rsid w:val="00530F77"/>
    <w:rsid w:val="00533765"/>
    <w:rsid w:val="00533A38"/>
    <w:rsid w:val="00534436"/>
    <w:rsid w:val="00534A0D"/>
    <w:rsid w:val="00534FAF"/>
    <w:rsid w:val="005353F0"/>
    <w:rsid w:val="00535498"/>
    <w:rsid w:val="005356E6"/>
    <w:rsid w:val="00535B1D"/>
    <w:rsid w:val="005365AB"/>
    <w:rsid w:val="00537051"/>
    <w:rsid w:val="005370B3"/>
    <w:rsid w:val="005373CC"/>
    <w:rsid w:val="005376F2"/>
    <w:rsid w:val="00537C09"/>
    <w:rsid w:val="00537F52"/>
    <w:rsid w:val="0054057E"/>
    <w:rsid w:val="00540C7E"/>
    <w:rsid w:val="00540CE5"/>
    <w:rsid w:val="005413E1"/>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506E"/>
    <w:rsid w:val="005551F7"/>
    <w:rsid w:val="005552C0"/>
    <w:rsid w:val="005568E9"/>
    <w:rsid w:val="005569B1"/>
    <w:rsid w:val="00556E5D"/>
    <w:rsid w:val="00557A7D"/>
    <w:rsid w:val="00560151"/>
    <w:rsid w:val="00560801"/>
    <w:rsid w:val="00561467"/>
    <w:rsid w:val="00561870"/>
    <w:rsid w:val="005620D7"/>
    <w:rsid w:val="00562843"/>
    <w:rsid w:val="005634BD"/>
    <w:rsid w:val="005635EB"/>
    <w:rsid w:val="00563781"/>
    <w:rsid w:val="00563D58"/>
    <w:rsid w:val="00564941"/>
    <w:rsid w:val="00564BA9"/>
    <w:rsid w:val="0056526A"/>
    <w:rsid w:val="00565333"/>
    <w:rsid w:val="005655DF"/>
    <w:rsid w:val="005659E7"/>
    <w:rsid w:val="00565AF0"/>
    <w:rsid w:val="00565D55"/>
    <w:rsid w:val="00565DF4"/>
    <w:rsid w:val="005677DD"/>
    <w:rsid w:val="0057083A"/>
    <w:rsid w:val="0057094C"/>
    <w:rsid w:val="00570CCA"/>
    <w:rsid w:val="00571884"/>
    <w:rsid w:val="005726F5"/>
    <w:rsid w:val="00572880"/>
    <w:rsid w:val="00572D5A"/>
    <w:rsid w:val="00573585"/>
    <w:rsid w:val="0057398B"/>
    <w:rsid w:val="005740DE"/>
    <w:rsid w:val="00575005"/>
    <w:rsid w:val="00575663"/>
    <w:rsid w:val="005757D8"/>
    <w:rsid w:val="00575A75"/>
    <w:rsid w:val="00575B95"/>
    <w:rsid w:val="00575B9B"/>
    <w:rsid w:val="00575E27"/>
    <w:rsid w:val="0057650D"/>
    <w:rsid w:val="00576E6E"/>
    <w:rsid w:val="0057703E"/>
    <w:rsid w:val="00577B04"/>
    <w:rsid w:val="005801A8"/>
    <w:rsid w:val="00580733"/>
    <w:rsid w:val="00580AD3"/>
    <w:rsid w:val="00580D82"/>
    <w:rsid w:val="005814BE"/>
    <w:rsid w:val="00581896"/>
    <w:rsid w:val="00581D62"/>
    <w:rsid w:val="005820C9"/>
    <w:rsid w:val="00582A55"/>
    <w:rsid w:val="00582BF8"/>
    <w:rsid w:val="00582C2D"/>
    <w:rsid w:val="0058338F"/>
    <w:rsid w:val="005833C2"/>
    <w:rsid w:val="005834CC"/>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5AE"/>
    <w:rsid w:val="00592B27"/>
    <w:rsid w:val="00592D74"/>
    <w:rsid w:val="0059308E"/>
    <w:rsid w:val="00593222"/>
    <w:rsid w:val="005950AF"/>
    <w:rsid w:val="00595707"/>
    <w:rsid w:val="00596099"/>
    <w:rsid w:val="00596977"/>
    <w:rsid w:val="0059697F"/>
    <w:rsid w:val="005A01FB"/>
    <w:rsid w:val="005A02B9"/>
    <w:rsid w:val="005A06E0"/>
    <w:rsid w:val="005A0A5C"/>
    <w:rsid w:val="005A0BA9"/>
    <w:rsid w:val="005A0C2E"/>
    <w:rsid w:val="005A1A4A"/>
    <w:rsid w:val="005A1DC2"/>
    <w:rsid w:val="005A215F"/>
    <w:rsid w:val="005A22A1"/>
    <w:rsid w:val="005A2B15"/>
    <w:rsid w:val="005A357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70B1"/>
    <w:rsid w:val="005B7164"/>
    <w:rsid w:val="005B7345"/>
    <w:rsid w:val="005B7488"/>
    <w:rsid w:val="005B782B"/>
    <w:rsid w:val="005C0314"/>
    <w:rsid w:val="005C0539"/>
    <w:rsid w:val="005C106F"/>
    <w:rsid w:val="005C1535"/>
    <w:rsid w:val="005C2DCD"/>
    <w:rsid w:val="005C37DA"/>
    <w:rsid w:val="005C37F3"/>
    <w:rsid w:val="005C39D2"/>
    <w:rsid w:val="005C522D"/>
    <w:rsid w:val="005C5465"/>
    <w:rsid w:val="005C5A4C"/>
    <w:rsid w:val="005C66C3"/>
    <w:rsid w:val="005C6E1C"/>
    <w:rsid w:val="005C6E8C"/>
    <w:rsid w:val="005C6FCB"/>
    <w:rsid w:val="005C7B03"/>
    <w:rsid w:val="005D0569"/>
    <w:rsid w:val="005D13E5"/>
    <w:rsid w:val="005D15CA"/>
    <w:rsid w:val="005D1F34"/>
    <w:rsid w:val="005D2306"/>
    <w:rsid w:val="005D2573"/>
    <w:rsid w:val="005D26FA"/>
    <w:rsid w:val="005D286B"/>
    <w:rsid w:val="005D33FF"/>
    <w:rsid w:val="005D36E6"/>
    <w:rsid w:val="005D3B6D"/>
    <w:rsid w:val="005D3C2C"/>
    <w:rsid w:val="005D3FD0"/>
    <w:rsid w:val="005D4882"/>
    <w:rsid w:val="005D4CEA"/>
    <w:rsid w:val="005D4D5C"/>
    <w:rsid w:val="005D5721"/>
    <w:rsid w:val="005D5D89"/>
    <w:rsid w:val="005D5D90"/>
    <w:rsid w:val="005D5DFC"/>
    <w:rsid w:val="005D6059"/>
    <w:rsid w:val="005D639B"/>
    <w:rsid w:val="005D68AD"/>
    <w:rsid w:val="005D7266"/>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E74"/>
    <w:rsid w:val="005E53B3"/>
    <w:rsid w:val="005E57B7"/>
    <w:rsid w:val="005E5FA8"/>
    <w:rsid w:val="005E68D3"/>
    <w:rsid w:val="005E6BA2"/>
    <w:rsid w:val="005E6F86"/>
    <w:rsid w:val="005E72EE"/>
    <w:rsid w:val="005E7440"/>
    <w:rsid w:val="005E75F4"/>
    <w:rsid w:val="005F01AF"/>
    <w:rsid w:val="005F05C4"/>
    <w:rsid w:val="005F09C6"/>
    <w:rsid w:val="005F0AF6"/>
    <w:rsid w:val="005F112F"/>
    <w:rsid w:val="005F19AE"/>
    <w:rsid w:val="005F1B8F"/>
    <w:rsid w:val="005F1C47"/>
    <w:rsid w:val="005F1DB6"/>
    <w:rsid w:val="005F2B62"/>
    <w:rsid w:val="005F2FE2"/>
    <w:rsid w:val="005F3A0F"/>
    <w:rsid w:val="005F40B5"/>
    <w:rsid w:val="005F4821"/>
    <w:rsid w:val="005F48B1"/>
    <w:rsid w:val="005F509F"/>
    <w:rsid w:val="005F55AF"/>
    <w:rsid w:val="005F57E9"/>
    <w:rsid w:val="005F5E35"/>
    <w:rsid w:val="005F60A7"/>
    <w:rsid w:val="005F6A73"/>
    <w:rsid w:val="005F6B72"/>
    <w:rsid w:val="005F7500"/>
    <w:rsid w:val="005F758B"/>
    <w:rsid w:val="006003E1"/>
    <w:rsid w:val="00600409"/>
    <w:rsid w:val="00600EF9"/>
    <w:rsid w:val="00601005"/>
    <w:rsid w:val="0060112A"/>
    <w:rsid w:val="00601CF5"/>
    <w:rsid w:val="00602859"/>
    <w:rsid w:val="00602B8E"/>
    <w:rsid w:val="00602BA6"/>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667"/>
    <w:rsid w:val="006125D5"/>
    <w:rsid w:val="00612661"/>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201CC"/>
    <w:rsid w:val="00621188"/>
    <w:rsid w:val="00621431"/>
    <w:rsid w:val="006223AF"/>
    <w:rsid w:val="0062265B"/>
    <w:rsid w:val="00622C04"/>
    <w:rsid w:val="00623F19"/>
    <w:rsid w:val="00624819"/>
    <w:rsid w:val="00624EC5"/>
    <w:rsid w:val="00625564"/>
    <w:rsid w:val="006257ED"/>
    <w:rsid w:val="00627128"/>
    <w:rsid w:val="00627F33"/>
    <w:rsid w:val="00630479"/>
    <w:rsid w:val="00630B18"/>
    <w:rsid w:val="00631943"/>
    <w:rsid w:val="00632040"/>
    <w:rsid w:val="00632A6F"/>
    <w:rsid w:val="006336F2"/>
    <w:rsid w:val="00633F9A"/>
    <w:rsid w:val="0063439C"/>
    <w:rsid w:val="00634A93"/>
    <w:rsid w:val="00635038"/>
    <w:rsid w:val="00635290"/>
    <w:rsid w:val="00635815"/>
    <w:rsid w:val="00635C5D"/>
    <w:rsid w:val="0063649F"/>
    <w:rsid w:val="00636883"/>
    <w:rsid w:val="00636F27"/>
    <w:rsid w:val="0063773B"/>
    <w:rsid w:val="00637BB3"/>
    <w:rsid w:val="006409D8"/>
    <w:rsid w:val="00640C01"/>
    <w:rsid w:val="0064151D"/>
    <w:rsid w:val="00641669"/>
    <w:rsid w:val="00641F2C"/>
    <w:rsid w:val="0064251E"/>
    <w:rsid w:val="00643625"/>
    <w:rsid w:val="0064384A"/>
    <w:rsid w:val="00643C44"/>
    <w:rsid w:val="00644429"/>
    <w:rsid w:val="0064472F"/>
    <w:rsid w:val="00645485"/>
    <w:rsid w:val="0064566C"/>
    <w:rsid w:val="0064607F"/>
    <w:rsid w:val="006461F6"/>
    <w:rsid w:val="006464D9"/>
    <w:rsid w:val="0064673C"/>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52FD"/>
    <w:rsid w:val="00656677"/>
    <w:rsid w:val="00656CCB"/>
    <w:rsid w:val="00656E1B"/>
    <w:rsid w:val="0065731B"/>
    <w:rsid w:val="00657C80"/>
    <w:rsid w:val="00660BBB"/>
    <w:rsid w:val="00660C5F"/>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285"/>
    <w:rsid w:val="00667483"/>
    <w:rsid w:val="006676E1"/>
    <w:rsid w:val="006677E8"/>
    <w:rsid w:val="00670498"/>
    <w:rsid w:val="0067096B"/>
    <w:rsid w:val="00670C6D"/>
    <w:rsid w:val="00670F20"/>
    <w:rsid w:val="00671EB8"/>
    <w:rsid w:val="0067220C"/>
    <w:rsid w:val="006724EF"/>
    <w:rsid w:val="006738C3"/>
    <w:rsid w:val="00674233"/>
    <w:rsid w:val="00675EB0"/>
    <w:rsid w:val="00675FB0"/>
    <w:rsid w:val="0067659A"/>
    <w:rsid w:val="0067757A"/>
    <w:rsid w:val="00677D04"/>
    <w:rsid w:val="00677E4C"/>
    <w:rsid w:val="00681593"/>
    <w:rsid w:val="00681AC4"/>
    <w:rsid w:val="00681CE0"/>
    <w:rsid w:val="0068296F"/>
    <w:rsid w:val="00682C60"/>
    <w:rsid w:val="00683937"/>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399F"/>
    <w:rsid w:val="00693C24"/>
    <w:rsid w:val="00694755"/>
    <w:rsid w:val="00694D79"/>
    <w:rsid w:val="00695056"/>
    <w:rsid w:val="00695237"/>
    <w:rsid w:val="00695808"/>
    <w:rsid w:val="0069598A"/>
    <w:rsid w:val="00696791"/>
    <w:rsid w:val="00696F36"/>
    <w:rsid w:val="006A0792"/>
    <w:rsid w:val="006A0C8A"/>
    <w:rsid w:val="006A15DB"/>
    <w:rsid w:val="006A1707"/>
    <w:rsid w:val="006A1A8D"/>
    <w:rsid w:val="006A1DB4"/>
    <w:rsid w:val="006A1F9C"/>
    <w:rsid w:val="006A2112"/>
    <w:rsid w:val="006A2808"/>
    <w:rsid w:val="006A2819"/>
    <w:rsid w:val="006A2FFE"/>
    <w:rsid w:val="006A477D"/>
    <w:rsid w:val="006A6104"/>
    <w:rsid w:val="006A6A2F"/>
    <w:rsid w:val="006A6B2A"/>
    <w:rsid w:val="006A6D08"/>
    <w:rsid w:val="006A6D76"/>
    <w:rsid w:val="006A709D"/>
    <w:rsid w:val="006A790F"/>
    <w:rsid w:val="006B1456"/>
    <w:rsid w:val="006B1964"/>
    <w:rsid w:val="006B1C2F"/>
    <w:rsid w:val="006B30C2"/>
    <w:rsid w:val="006B31EC"/>
    <w:rsid w:val="006B33C3"/>
    <w:rsid w:val="006B386D"/>
    <w:rsid w:val="006B4111"/>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15E6"/>
    <w:rsid w:val="006C16B9"/>
    <w:rsid w:val="006C1D4D"/>
    <w:rsid w:val="006C2272"/>
    <w:rsid w:val="006C2932"/>
    <w:rsid w:val="006C2B34"/>
    <w:rsid w:val="006C3742"/>
    <w:rsid w:val="006C3854"/>
    <w:rsid w:val="006C3955"/>
    <w:rsid w:val="006C467C"/>
    <w:rsid w:val="006C47C4"/>
    <w:rsid w:val="006C47E7"/>
    <w:rsid w:val="006C4D2B"/>
    <w:rsid w:val="006C60F5"/>
    <w:rsid w:val="006C6797"/>
    <w:rsid w:val="006C715A"/>
    <w:rsid w:val="006D01D3"/>
    <w:rsid w:val="006D1198"/>
    <w:rsid w:val="006D1C90"/>
    <w:rsid w:val="006D1FC7"/>
    <w:rsid w:val="006D21D1"/>
    <w:rsid w:val="006D270B"/>
    <w:rsid w:val="006D2D88"/>
    <w:rsid w:val="006D306E"/>
    <w:rsid w:val="006D3A3A"/>
    <w:rsid w:val="006D3A6D"/>
    <w:rsid w:val="006D48E9"/>
    <w:rsid w:val="006D5644"/>
    <w:rsid w:val="006D5730"/>
    <w:rsid w:val="006D633E"/>
    <w:rsid w:val="006D6BE3"/>
    <w:rsid w:val="006D70D0"/>
    <w:rsid w:val="006D77D3"/>
    <w:rsid w:val="006D789B"/>
    <w:rsid w:val="006D7A12"/>
    <w:rsid w:val="006E0B93"/>
    <w:rsid w:val="006E0C2C"/>
    <w:rsid w:val="006E0F73"/>
    <w:rsid w:val="006E1F56"/>
    <w:rsid w:val="006E21D0"/>
    <w:rsid w:val="006E21FB"/>
    <w:rsid w:val="006E2764"/>
    <w:rsid w:val="006E2773"/>
    <w:rsid w:val="006E2EB5"/>
    <w:rsid w:val="006E38ED"/>
    <w:rsid w:val="006E39ED"/>
    <w:rsid w:val="006E3F6B"/>
    <w:rsid w:val="006E3F87"/>
    <w:rsid w:val="006E4BB6"/>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173E"/>
    <w:rsid w:val="006F2275"/>
    <w:rsid w:val="006F23D3"/>
    <w:rsid w:val="006F2BB1"/>
    <w:rsid w:val="006F2C23"/>
    <w:rsid w:val="006F30E7"/>
    <w:rsid w:val="006F326D"/>
    <w:rsid w:val="006F3972"/>
    <w:rsid w:val="006F4A49"/>
    <w:rsid w:val="006F4C15"/>
    <w:rsid w:val="006F5388"/>
    <w:rsid w:val="006F53AC"/>
    <w:rsid w:val="006F540F"/>
    <w:rsid w:val="006F5D6C"/>
    <w:rsid w:val="006F5EBF"/>
    <w:rsid w:val="006F5F8B"/>
    <w:rsid w:val="006F6193"/>
    <w:rsid w:val="006F74F8"/>
    <w:rsid w:val="006F74F9"/>
    <w:rsid w:val="006F75DD"/>
    <w:rsid w:val="007006FC"/>
    <w:rsid w:val="00701C5B"/>
    <w:rsid w:val="00703659"/>
    <w:rsid w:val="00703BE2"/>
    <w:rsid w:val="00703CF2"/>
    <w:rsid w:val="0070403C"/>
    <w:rsid w:val="0070411E"/>
    <w:rsid w:val="00704269"/>
    <w:rsid w:val="0070427F"/>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6CD5"/>
    <w:rsid w:val="0071768C"/>
    <w:rsid w:val="007177A6"/>
    <w:rsid w:val="00717A21"/>
    <w:rsid w:val="00717E58"/>
    <w:rsid w:val="00720190"/>
    <w:rsid w:val="00720B33"/>
    <w:rsid w:val="00720F61"/>
    <w:rsid w:val="00720F7F"/>
    <w:rsid w:val="0072107C"/>
    <w:rsid w:val="00721424"/>
    <w:rsid w:val="00721B82"/>
    <w:rsid w:val="00721BBA"/>
    <w:rsid w:val="00721DCD"/>
    <w:rsid w:val="00721DF4"/>
    <w:rsid w:val="00721F6F"/>
    <w:rsid w:val="00721FFE"/>
    <w:rsid w:val="00722139"/>
    <w:rsid w:val="007230E3"/>
    <w:rsid w:val="00723E83"/>
    <w:rsid w:val="00724112"/>
    <w:rsid w:val="00724636"/>
    <w:rsid w:val="00724DD7"/>
    <w:rsid w:val="00725237"/>
    <w:rsid w:val="007263B5"/>
    <w:rsid w:val="00726803"/>
    <w:rsid w:val="00726993"/>
    <w:rsid w:val="00727328"/>
    <w:rsid w:val="00727E73"/>
    <w:rsid w:val="00730292"/>
    <w:rsid w:val="007313DF"/>
    <w:rsid w:val="00731510"/>
    <w:rsid w:val="007319D5"/>
    <w:rsid w:val="00731F69"/>
    <w:rsid w:val="007331C7"/>
    <w:rsid w:val="00733BB9"/>
    <w:rsid w:val="00734345"/>
    <w:rsid w:val="007346E0"/>
    <w:rsid w:val="00734E3F"/>
    <w:rsid w:val="007352B6"/>
    <w:rsid w:val="00735465"/>
    <w:rsid w:val="007354CC"/>
    <w:rsid w:val="007359B7"/>
    <w:rsid w:val="00735B72"/>
    <w:rsid w:val="007362B9"/>
    <w:rsid w:val="007365DD"/>
    <w:rsid w:val="00737D6B"/>
    <w:rsid w:val="00737E04"/>
    <w:rsid w:val="00740B2D"/>
    <w:rsid w:val="00740FE8"/>
    <w:rsid w:val="007410BC"/>
    <w:rsid w:val="0074196E"/>
    <w:rsid w:val="00742DE4"/>
    <w:rsid w:val="00743550"/>
    <w:rsid w:val="0074380F"/>
    <w:rsid w:val="00743B6A"/>
    <w:rsid w:val="00743DD2"/>
    <w:rsid w:val="0074418C"/>
    <w:rsid w:val="0074467A"/>
    <w:rsid w:val="00744952"/>
    <w:rsid w:val="00745545"/>
    <w:rsid w:val="00745E43"/>
    <w:rsid w:val="00745F3E"/>
    <w:rsid w:val="00746FD4"/>
    <w:rsid w:val="00747830"/>
    <w:rsid w:val="00747D14"/>
    <w:rsid w:val="00747ECF"/>
    <w:rsid w:val="0075027F"/>
    <w:rsid w:val="007502FA"/>
    <w:rsid w:val="0075180D"/>
    <w:rsid w:val="00751CE2"/>
    <w:rsid w:val="00751D9D"/>
    <w:rsid w:val="007526B0"/>
    <w:rsid w:val="00752C7C"/>
    <w:rsid w:val="00753659"/>
    <w:rsid w:val="007547E0"/>
    <w:rsid w:val="0075520C"/>
    <w:rsid w:val="00755C0C"/>
    <w:rsid w:val="0076004E"/>
    <w:rsid w:val="007607A4"/>
    <w:rsid w:val="007619A2"/>
    <w:rsid w:val="00762378"/>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80336"/>
    <w:rsid w:val="00780437"/>
    <w:rsid w:val="007809CB"/>
    <w:rsid w:val="007817A5"/>
    <w:rsid w:val="00782036"/>
    <w:rsid w:val="00782254"/>
    <w:rsid w:val="007827DF"/>
    <w:rsid w:val="007829D9"/>
    <w:rsid w:val="0078320C"/>
    <w:rsid w:val="00783DD5"/>
    <w:rsid w:val="00784537"/>
    <w:rsid w:val="00784A06"/>
    <w:rsid w:val="00785940"/>
    <w:rsid w:val="00785FE5"/>
    <w:rsid w:val="0078668A"/>
    <w:rsid w:val="0079092B"/>
    <w:rsid w:val="00790AA4"/>
    <w:rsid w:val="0079108B"/>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348"/>
    <w:rsid w:val="00796520"/>
    <w:rsid w:val="00796A89"/>
    <w:rsid w:val="00796E91"/>
    <w:rsid w:val="0079732C"/>
    <w:rsid w:val="007976C5"/>
    <w:rsid w:val="00797756"/>
    <w:rsid w:val="007979D2"/>
    <w:rsid w:val="00797AA9"/>
    <w:rsid w:val="007A010A"/>
    <w:rsid w:val="007A0B32"/>
    <w:rsid w:val="007A0C37"/>
    <w:rsid w:val="007A0EC7"/>
    <w:rsid w:val="007A2404"/>
    <w:rsid w:val="007A27FB"/>
    <w:rsid w:val="007A2F3E"/>
    <w:rsid w:val="007A2F5B"/>
    <w:rsid w:val="007A3211"/>
    <w:rsid w:val="007A4075"/>
    <w:rsid w:val="007A442B"/>
    <w:rsid w:val="007A458A"/>
    <w:rsid w:val="007A4A08"/>
    <w:rsid w:val="007A4B0F"/>
    <w:rsid w:val="007A5C92"/>
    <w:rsid w:val="007A5D70"/>
    <w:rsid w:val="007A68CB"/>
    <w:rsid w:val="007A6D0A"/>
    <w:rsid w:val="007A70A5"/>
    <w:rsid w:val="007A750D"/>
    <w:rsid w:val="007B08D5"/>
    <w:rsid w:val="007B08FF"/>
    <w:rsid w:val="007B0F89"/>
    <w:rsid w:val="007B1D87"/>
    <w:rsid w:val="007B214E"/>
    <w:rsid w:val="007B2271"/>
    <w:rsid w:val="007B2612"/>
    <w:rsid w:val="007B2B4E"/>
    <w:rsid w:val="007B2D50"/>
    <w:rsid w:val="007B2D64"/>
    <w:rsid w:val="007B336B"/>
    <w:rsid w:val="007B351E"/>
    <w:rsid w:val="007B45A9"/>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2097"/>
    <w:rsid w:val="007C2536"/>
    <w:rsid w:val="007C2B0B"/>
    <w:rsid w:val="007C332E"/>
    <w:rsid w:val="007C6851"/>
    <w:rsid w:val="007C6A33"/>
    <w:rsid w:val="007C6FC5"/>
    <w:rsid w:val="007C70BE"/>
    <w:rsid w:val="007C7C38"/>
    <w:rsid w:val="007D0925"/>
    <w:rsid w:val="007D0BEE"/>
    <w:rsid w:val="007D1002"/>
    <w:rsid w:val="007D102E"/>
    <w:rsid w:val="007D1118"/>
    <w:rsid w:val="007D1570"/>
    <w:rsid w:val="007D2014"/>
    <w:rsid w:val="007D3B00"/>
    <w:rsid w:val="007D3DDB"/>
    <w:rsid w:val="007D3EF3"/>
    <w:rsid w:val="007D4544"/>
    <w:rsid w:val="007D4FDF"/>
    <w:rsid w:val="007D5A25"/>
    <w:rsid w:val="007D5D98"/>
    <w:rsid w:val="007D6754"/>
    <w:rsid w:val="007D6781"/>
    <w:rsid w:val="007D6A07"/>
    <w:rsid w:val="007D6B49"/>
    <w:rsid w:val="007D6ECF"/>
    <w:rsid w:val="007D720E"/>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6286"/>
    <w:rsid w:val="007E78D5"/>
    <w:rsid w:val="007E7B60"/>
    <w:rsid w:val="007F087A"/>
    <w:rsid w:val="007F20F6"/>
    <w:rsid w:val="007F2F89"/>
    <w:rsid w:val="007F32B1"/>
    <w:rsid w:val="007F3DAB"/>
    <w:rsid w:val="007F4677"/>
    <w:rsid w:val="007F47AC"/>
    <w:rsid w:val="007F4A6D"/>
    <w:rsid w:val="007F4E11"/>
    <w:rsid w:val="007F63C8"/>
    <w:rsid w:val="007F7200"/>
    <w:rsid w:val="007F77A9"/>
    <w:rsid w:val="007F7C4C"/>
    <w:rsid w:val="007F7C71"/>
    <w:rsid w:val="00800C5B"/>
    <w:rsid w:val="00801717"/>
    <w:rsid w:val="0080296D"/>
    <w:rsid w:val="00802BA7"/>
    <w:rsid w:val="008036C0"/>
    <w:rsid w:val="00803783"/>
    <w:rsid w:val="00803DB4"/>
    <w:rsid w:val="00804120"/>
    <w:rsid w:val="00804F83"/>
    <w:rsid w:val="00805214"/>
    <w:rsid w:val="0080593B"/>
    <w:rsid w:val="00805A3F"/>
    <w:rsid w:val="008066FA"/>
    <w:rsid w:val="008066FB"/>
    <w:rsid w:val="00806A9C"/>
    <w:rsid w:val="00806FA1"/>
    <w:rsid w:val="00807E85"/>
    <w:rsid w:val="0081006D"/>
    <w:rsid w:val="00810476"/>
    <w:rsid w:val="00811341"/>
    <w:rsid w:val="008114B6"/>
    <w:rsid w:val="008116FD"/>
    <w:rsid w:val="0081170F"/>
    <w:rsid w:val="0081182E"/>
    <w:rsid w:val="00811863"/>
    <w:rsid w:val="00811971"/>
    <w:rsid w:val="00811A87"/>
    <w:rsid w:val="0081200C"/>
    <w:rsid w:val="008120CC"/>
    <w:rsid w:val="008125D5"/>
    <w:rsid w:val="00812C96"/>
    <w:rsid w:val="0081307E"/>
    <w:rsid w:val="008136B4"/>
    <w:rsid w:val="00813C54"/>
    <w:rsid w:val="00814367"/>
    <w:rsid w:val="008143C6"/>
    <w:rsid w:val="00814973"/>
    <w:rsid w:val="00814B1D"/>
    <w:rsid w:val="00814B85"/>
    <w:rsid w:val="008150D9"/>
    <w:rsid w:val="008153BC"/>
    <w:rsid w:val="00816D63"/>
    <w:rsid w:val="008206E2"/>
    <w:rsid w:val="00820A79"/>
    <w:rsid w:val="0082193C"/>
    <w:rsid w:val="00821E25"/>
    <w:rsid w:val="00822010"/>
    <w:rsid w:val="008225B3"/>
    <w:rsid w:val="00822602"/>
    <w:rsid w:val="008231B8"/>
    <w:rsid w:val="00823EC0"/>
    <w:rsid w:val="0082443E"/>
    <w:rsid w:val="00824579"/>
    <w:rsid w:val="0082512F"/>
    <w:rsid w:val="00825765"/>
    <w:rsid w:val="008257C6"/>
    <w:rsid w:val="00825E22"/>
    <w:rsid w:val="00825F9F"/>
    <w:rsid w:val="008269E1"/>
    <w:rsid w:val="00826BD9"/>
    <w:rsid w:val="008271F2"/>
    <w:rsid w:val="00827950"/>
    <w:rsid w:val="008279FA"/>
    <w:rsid w:val="00830210"/>
    <w:rsid w:val="008302B3"/>
    <w:rsid w:val="0083046E"/>
    <w:rsid w:val="00830614"/>
    <w:rsid w:val="00830771"/>
    <w:rsid w:val="00830921"/>
    <w:rsid w:val="00830C61"/>
    <w:rsid w:val="00831D41"/>
    <w:rsid w:val="00832320"/>
    <w:rsid w:val="00832512"/>
    <w:rsid w:val="00832AAB"/>
    <w:rsid w:val="00833C77"/>
    <w:rsid w:val="0083409D"/>
    <w:rsid w:val="008342E4"/>
    <w:rsid w:val="0083492C"/>
    <w:rsid w:val="008352C9"/>
    <w:rsid w:val="00835713"/>
    <w:rsid w:val="008368DF"/>
    <w:rsid w:val="00836B28"/>
    <w:rsid w:val="00836ECA"/>
    <w:rsid w:val="00837400"/>
    <w:rsid w:val="0084087A"/>
    <w:rsid w:val="00840C34"/>
    <w:rsid w:val="008411FB"/>
    <w:rsid w:val="00841533"/>
    <w:rsid w:val="00841859"/>
    <w:rsid w:val="008419BD"/>
    <w:rsid w:val="00841F75"/>
    <w:rsid w:val="008424FE"/>
    <w:rsid w:val="0084265C"/>
    <w:rsid w:val="00842F7C"/>
    <w:rsid w:val="008430C1"/>
    <w:rsid w:val="008438AD"/>
    <w:rsid w:val="00843928"/>
    <w:rsid w:val="0084398B"/>
    <w:rsid w:val="00843A07"/>
    <w:rsid w:val="00843B34"/>
    <w:rsid w:val="00843C17"/>
    <w:rsid w:val="008440C5"/>
    <w:rsid w:val="008441D4"/>
    <w:rsid w:val="008446B5"/>
    <w:rsid w:val="008447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6BAA"/>
    <w:rsid w:val="008574D6"/>
    <w:rsid w:val="00860500"/>
    <w:rsid w:val="00860B95"/>
    <w:rsid w:val="00860E23"/>
    <w:rsid w:val="0086103D"/>
    <w:rsid w:val="0086143C"/>
    <w:rsid w:val="00861562"/>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51B7"/>
    <w:rsid w:val="008762DC"/>
    <w:rsid w:val="00876B28"/>
    <w:rsid w:val="00876CFA"/>
    <w:rsid w:val="00877B2A"/>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7EA"/>
    <w:rsid w:val="0088781B"/>
    <w:rsid w:val="00887858"/>
    <w:rsid w:val="00890655"/>
    <w:rsid w:val="00891363"/>
    <w:rsid w:val="00891368"/>
    <w:rsid w:val="00891819"/>
    <w:rsid w:val="0089211F"/>
    <w:rsid w:val="008922A1"/>
    <w:rsid w:val="00892AED"/>
    <w:rsid w:val="00892FBD"/>
    <w:rsid w:val="00893671"/>
    <w:rsid w:val="008939D1"/>
    <w:rsid w:val="00893A53"/>
    <w:rsid w:val="00893A7A"/>
    <w:rsid w:val="00894795"/>
    <w:rsid w:val="00894B9D"/>
    <w:rsid w:val="0089560E"/>
    <w:rsid w:val="00896326"/>
    <w:rsid w:val="0089641E"/>
    <w:rsid w:val="0089689B"/>
    <w:rsid w:val="00896A07"/>
    <w:rsid w:val="008974B5"/>
    <w:rsid w:val="00897825"/>
    <w:rsid w:val="00897C43"/>
    <w:rsid w:val="00897C49"/>
    <w:rsid w:val="00897CED"/>
    <w:rsid w:val="008A09E5"/>
    <w:rsid w:val="008A0DE8"/>
    <w:rsid w:val="008A129D"/>
    <w:rsid w:val="008A14AD"/>
    <w:rsid w:val="008A16AF"/>
    <w:rsid w:val="008A1791"/>
    <w:rsid w:val="008A27AC"/>
    <w:rsid w:val="008A2E55"/>
    <w:rsid w:val="008A3214"/>
    <w:rsid w:val="008A36E3"/>
    <w:rsid w:val="008A38AE"/>
    <w:rsid w:val="008A42D9"/>
    <w:rsid w:val="008A4AF8"/>
    <w:rsid w:val="008A5A71"/>
    <w:rsid w:val="008A5C6D"/>
    <w:rsid w:val="008A5EC4"/>
    <w:rsid w:val="008A6112"/>
    <w:rsid w:val="008A619C"/>
    <w:rsid w:val="008A61BF"/>
    <w:rsid w:val="008A61CD"/>
    <w:rsid w:val="008A64C4"/>
    <w:rsid w:val="008A6579"/>
    <w:rsid w:val="008A66C8"/>
    <w:rsid w:val="008A7459"/>
    <w:rsid w:val="008A7566"/>
    <w:rsid w:val="008A7595"/>
    <w:rsid w:val="008A7668"/>
    <w:rsid w:val="008A7700"/>
    <w:rsid w:val="008B00E0"/>
    <w:rsid w:val="008B0E8E"/>
    <w:rsid w:val="008B10C2"/>
    <w:rsid w:val="008B11F8"/>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6DF"/>
    <w:rsid w:val="008C0960"/>
    <w:rsid w:val="008C1254"/>
    <w:rsid w:val="008C1A5B"/>
    <w:rsid w:val="008C25E4"/>
    <w:rsid w:val="008C3619"/>
    <w:rsid w:val="008C3943"/>
    <w:rsid w:val="008C3990"/>
    <w:rsid w:val="008C3AF1"/>
    <w:rsid w:val="008C4115"/>
    <w:rsid w:val="008C4545"/>
    <w:rsid w:val="008C49FA"/>
    <w:rsid w:val="008C4F28"/>
    <w:rsid w:val="008C543F"/>
    <w:rsid w:val="008C5E9C"/>
    <w:rsid w:val="008C6AC0"/>
    <w:rsid w:val="008C6EF4"/>
    <w:rsid w:val="008C7124"/>
    <w:rsid w:val="008C762E"/>
    <w:rsid w:val="008C7CF3"/>
    <w:rsid w:val="008D025C"/>
    <w:rsid w:val="008D0B9C"/>
    <w:rsid w:val="008D0F00"/>
    <w:rsid w:val="008D0F70"/>
    <w:rsid w:val="008D10E4"/>
    <w:rsid w:val="008D1F1F"/>
    <w:rsid w:val="008D2387"/>
    <w:rsid w:val="008D2747"/>
    <w:rsid w:val="008D2EC5"/>
    <w:rsid w:val="008D2FDE"/>
    <w:rsid w:val="008D3BDC"/>
    <w:rsid w:val="008D3C52"/>
    <w:rsid w:val="008D4129"/>
    <w:rsid w:val="008D445D"/>
    <w:rsid w:val="008D4AA3"/>
    <w:rsid w:val="008D4AF7"/>
    <w:rsid w:val="008D4BF0"/>
    <w:rsid w:val="008D5068"/>
    <w:rsid w:val="008D5613"/>
    <w:rsid w:val="008D6570"/>
    <w:rsid w:val="008D67D1"/>
    <w:rsid w:val="008D6B20"/>
    <w:rsid w:val="008D6F8E"/>
    <w:rsid w:val="008D7124"/>
    <w:rsid w:val="008D7305"/>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C3A"/>
    <w:rsid w:val="008E5027"/>
    <w:rsid w:val="008E5147"/>
    <w:rsid w:val="008E565C"/>
    <w:rsid w:val="008E5A63"/>
    <w:rsid w:val="008E6B28"/>
    <w:rsid w:val="008E761B"/>
    <w:rsid w:val="008E7A4E"/>
    <w:rsid w:val="008E7AE7"/>
    <w:rsid w:val="008F02B4"/>
    <w:rsid w:val="008F0D52"/>
    <w:rsid w:val="008F189B"/>
    <w:rsid w:val="008F1A00"/>
    <w:rsid w:val="008F1BA0"/>
    <w:rsid w:val="008F2697"/>
    <w:rsid w:val="008F280B"/>
    <w:rsid w:val="008F2857"/>
    <w:rsid w:val="008F2B7C"/>
    <w:rsid w:val="008F2C14"/>
    <w:rsid w:val="008F33F6"/>
    <w:rsid w:val="008F3604"/>
    <w:rsid w:val="008F45DA"/>
    <w:rsid w:val="008F4C3E"/>
    <w:rsid w:val="008F549F"/>
    <w:rsid w:val="008F572F"/>
    <w:rsid w:val="008F5953"/>
    <w:rsid w:val="008F5B08"/>
    <w:rsid w:val="008F686C"/>
    <w:rsid w:val="008F6F75"/>
    <w:rsid w:val="008F791D"/>
    <w:rsid w:val="008F7D17"/>
    <w:rsid w:val="009001C6"/>
    <w:rsid w:val="0090021A"/>
    <w:rsid w:val="00901278"/>
    <w:rsid w:val="00901303"/>
    <w:rsid w:val="0090193B"/>
    <w:rsid w:val="00901E8E"/>
    <w:rsid w:val="009026A4"/>
    <w:rsid w:val="00903682"/>
    <w:rsid w:val="00903B46"/>
    <w:rsid w:val="00903E00"/>
    <w:rsid w:val="0090501B"/>
    <w:rsid w:val="009051DC"/>
    <w:rsid w:val="00905803"/>
    <w:rsid w:val="009058E6"/>
    <w:rsid w:val="00906CF2"/>
    <w:rsid w:val="00906F20"/>
    <w:rsid w:val="009078C7"/>
    <w:rsid w:val="009114B0"/>
    <w:rsid w:val="00911B81"/>
    <w:rsid w:val="009120D8"/>
    <w:rsid w:val="00912803"/>
    <w:rsid w:val="009132E2"/>
    <w:rsid w:val="009138F4"/>
    <w:rsid w:val="0091390D"/>
    <w:rsid w:val="00914C81"/>
    <w:rsid w:val="00915F9C"/>
    <w:rsid w:val="009161D4"/>
    <w:rsid w:val="00916583"/>
    <w:rsid w:val="009176E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737"/>
    <w:rsid w:val="00927D2A"/>
    <w:rsid w:val="009305F6"/>
    <w:rsid w:val="00931539"/>
    <w:rsid w:val="00932314"/>
    <w:rsid w:val="009323D1"/>
    <w:rsid w:val="0093279D"/>
    <w:rsid w:val="00932845"/>
    <w:rsid w:val="0093290D"/>
    <w:rsid w:val="009337E2"/>
    <w:rsid w:val="00933EC9"/>
    <w:rsid w:val="0093465F"/>
    <w:rsid w:val="009348D9"/>
    <w:rsid w:val="00934A3F"/>
    <w:rsid w:val="00934C28"/>
    <w:rsid w:val="00935169"/>
    <w:rsid w:val="00935BA2"/>
    <w:rsid w:val="00935CB5"/>
    <w:rsid w:val="00935F46"/>
    <w:rsid w:val="00935F80"/>
    <w:rsid w:val="00936062"/>
    <w:rsid w:val="00936426"/>
    <w:rsid w:val="00936CB1"/>
    <w:rsid w:val="0093736D"/>
    <w:rsid w:val="0093766B"/>
    <w:rsid w:val="00940507"/>
    <w:rsid w:val="00940C82"/>
    <w:rsid w:val="00940EA4"/>
    <w:rsid w:val="00941AE4"/>
    <w:rsid w:val="00941C8B"/>
    <w:rsid w:val="009428B4"/>
    <w:rsid w:val="00942A89"/>
    <w:rsid w:val="009430FF"/>
    <w:rsid w:val="00943F8B"/>
    <w:rsid w:val="009454E0"/>
    <w:rsid w:val="00945589"/>
    <w:rsid w:val="00945761"/>
    <w:rsid w:val="00945BED"/>
    <w:rsid w:val="00945F9F"/>
    <w:rsid w:val="009460DD"/>
    <w:rsid w:val="00946149"/>
    <w:rsid w:val="0094615F"/>
    <w:rsid w:val="009464DD"/>
    <w:rsid w:val="00946C08"/>
    <w:rsid w:val="00947336"/>
    <w:rsid w:val="00947CDD"/>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A0E"/>
    <w:rsid w:val="00957B16"/>
    <w:rsid w:val="00960073"/>
    <w:rsid w:val="00960122"/>
    <w:rsid w:val="00960590"/>
    <w:rsid w:val="00960608"/>
    <w:rsid w:val="00960618"/>
    <w:rsid w:val="00960988"/>
    <w:rsid w:val="009609FA"/>
    <w:rsid w:val="00961660"/>
    <w:rsid w:val="00962728"/>
    <w:rsid w:val="0096272A"/>
    <w:rsid w:val="009629B7"/>
    <w:rsid w:val="009629CA"/>
    <w:rsid w:val="00962E3B"/>
    <w:rsid w:val="009632ED"/>
    <w:rsid w:val="0096340F"/>
    <w:rsid w:val="00963904"/>
    <w:rsid w:val="0096413F"/>
    <w:rsid w:val="009647A4"/>
    <w:rsid w:val="00965115"/>
    <w:rsid w:val="0096511A"/>
    <w:rsid w:val="0096522E"/>
    <w:rsid w:val="009658ED"/>
    <w:rsid w:val="009662C6"/>
    <w:rsid w:val="009662E8"/>
    <w:rsid w:val="009662EB"/>
    <w:rsid w:val="00966792"/>
    <w:rsid w:val="009667AF"/>
    <w:rsid w:val="00966C4D"/>
    <w:rsid w:val="00967D32"/>
    <w:rsid w:val="00967FCA"/>
    <w:rsid w:val="00970D8E"/>
    <w:rsid w:val="00970EC6"/>
    <w:rsid w:val="00971BAF"/>
    <w:rsid w:val="00971E17"/>
    <w:rsid w:val="009723CC"/>
    <w:rsid w:val="009729A5"/>
    <w:rsid w:val="00972E86"/>
    <w:rsid w:val="00974237"/>
    <w:rsid w:val="009742C8"/>
    <w:rsid w:val="00974C50"/>
    <w:rsid w:val="00975053"/>
    <w:rsid w:val="00975164"/>
    <w:rsid w:val="00975BBB"/>
    <w:rsid w:val="00976236"/>
    <w:rsid w:val="009776EE"/>
    <w:rsid w:val="009777D9"/>
    <w:rsid w:val="009808A2"/>
    <w:rsid w:val="009811CE"/>
    <w:rsid w:val="0098188F"/>
    <w:rsid w:val="009828FE"/>
    <w:rsid w:val="00982BD6"/>
    <w:rsid w:val="009837FE"/>
    <w:rsid w:val="00983BDF"/>
    <w:rsid w:val="0098507E"/>
    <w:rsid w:val="00985260"/>
    <w:rsid w:val="0098535C"/>
    <w:rsid w:val="0098580E"/>
    <w:rsid w:val="00986BE3"/>
    <w:rsid w:val="00986C8F"/>
    <w:rsid w:val="00990326"/>
    <w:rsid w:val="00990561"/>
    <w:rsid w:val="0099081C"/>
    <w:rsid w:val="00990C15"/>
    <w:rsid w:val="009918E3"/>
    <w:rsid w:val="00991B88"/>
    <w:rsid w:val="00991D10"/>
    <w:rsid w:val="00991D70"/>
    <w:rsid w:val="009921F1"/>
    <w:rsid w:val="0099250C"/>
    <w:rsid w:val="00992B7B"/>
    <w:rsid w:val="00992C50"/>
    <w:rsid w:val="00992DD7"/>
    <w:rsid w:val="00992F9B"/>
    <w:rsid w:val="0099461C"/>
    <w:rsid w:val="00994A63"/>
    <w:rsid w:val="00994B13"/>
    <w:rsid w:val="00995E4E"/>
    <w:rsid w:val="0099606D"/>
    <w:rsid w:val="0099651F"/>
    <w:rsid w:val="00997179"/>
    <w:rsid w:val="00997593"/>
    <w:rsid w:val="009A04CC"/>
    <w:rsid w:val="009A0747"/>
    <w:rsid w:val="009A0EE2"/>
    <w:rsid w:val="009A276A"/>
    <w:rsid w:val="009A2810"/>
    <w:rsid w:val="009A2DEB"/>
    <w:rsid w:val="009A3168"/>
    <w:rsid w:val="009A3564"/>
    <w:rsid w:val="009A579D"/>
    <w:rsid w:val="009A5B43"/>
    <w:rsid w:val="009A6109"/>
    <w:rsid w:val="009A6811"/>
    <w:rsid w:val="009A6F8D"/>
    <w:rsid w:val="009A7C12"/>
    <w:rsid w:val="009A7C8E"/>
    <w:rsid w:val="009A7FEA"/>
    <w:rsid w:val="009B02B8"/>
    <w:rsid w:val="009B05F4"/>
    <w:rsid w:val="009B0981"/>
    <w:rsid w:val="009B1055"/>
    <w:rsid w:val="009B14E0"/>
    <w:rsid w:val="009B1AF2"/>
    <w:rsid w:val="009B2AC7"/>
    <w:rsid w:val="009B2B7D"/>
    <w:rsid w:val="009B2C74"/>
    <w:rsid w:val="009B2E8E"/>
    <w:rsid w:val="009B4CCF"/>
    <w:rsid w:val="009B5909"/>
    <w:rsid w:val="009B5C55"/>
    <w:rsid w:val="009B6468"/>
    <w:rsid w:val="009B79A5"/>
    <w:rsid w:val="009B7DB1"/>
    <w:rsid w:val="009C0BA5"/>
    <w:rsid w:val="009C0D95"/>
    <w:rsid w:val="009C206C"/>
    <w:rsid w:val="009C266B"/>
    <w:rsid w:val="009C3156"/>
    <w:rsid w:val="009C3E47"/>
    <w:rsid w:val="009C44D6"/>
    <w:rsid w:val="009C5A15"/>
    <w:rsid w:val="009C69CD"/>
    <w:rsid w:val="009C6CCD"/>
    <w:rsid w:val="009C7030"/>
    <w:rsid w:val="009C7E54"/>
    <w:rsid w:val="009C7EA1"/>
    <w:rsid w:val="009D02C9"/>
    <w:rsid w:val="009D0A87"/>
    <w:rsid w:val="009D2E10"/>
    <w:rsid w:val="009D3332"/>
    <w:rsid w:val="009D4B37"/>
    <w:rsid w:val="009D4CCB"/>
    <w:rsid w:val="009D4E07"/>
    <w:rsid w:val="009D4FE9"/>
    <w:rsid w:val="009D56E0"/>
    <w:rsid w:val="009D58BF"/>
    <w:rsid w:val="009D5C6C"/>
    <w:rsid w:val="009D673E"/>
    <w:rsid w:val="009D6B29"/>
    <w:rsid w:val="009D6DBB"/>
    <w:rsid w:val="009D6DFB"/>
    <w:rsid w:val="009D6E5F"/>
    <w:rsid w:val="009D76C5"/>
    <w:rsid w:val="009D7DC6"/>
    <w:rsid w:val="009E00D0"/>
    <w:rsid w:val="009E0B99"/>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930"/>
    <w:rsid w:val="009E794F"/>
    <w:rsid w:val="009E7D9A"/>
    <w:rsid w:val="009E7E20"/>
    <w:rsid w:val="009F0087"/>
    <w:rsid w:val="009F047D"/>
    <w:rsid w:val="009F061C"/>
    <w:rsid w:val="009F0C8A"/>
    <w:rsid w:val="009F1714"/>
    <w:rsid w:val="009F1E33"/>
    <w:rsid w:val="009F216D"/>
    <w:rsid w:val="009F2D35"/>
    <w:rsid w:val="009F2EEC"/>
    <w:rsid w:val="009F3316"/>
    <w:rsid w:val="009F3706"/>
    <w:rsid w:val="009F4388"/>
    <w:rsid w:val="009F5449"/>
    <w:rsid w:val="009F56C7"/>
    <w:rsid w:val="009F5FB7"/>
    <w:rsid w:val="009F63AF"/>
    <w:rsid w:val="009F678F"/>
    <w:rsid w:val="009F6EF2"/>
    <w:rsid w:val="009F6F51"/>
    <w:rsid w:val="009F7244"/>
    <w:rsid w:val="009F734F"/>
    <w:rsid w:val="009F7656"/>
    <w:rsid w:val="009F7784"/>
    <w:rsid w:val="00A00234"/>
    <w:rsid w:val="00A00F53"/>
    <w:rsid w:val="00A01A1A"/>
    <w:rsid w:val="00A01D3C"/>
    <w:rsid w:val="00A01D5F"/>
    <w:rsid w:val="00A0212F"/>
    <w:rsid w:val="00A02796"/>
    <w:rsid w:val="00A028C7"/>
    <w:rsid w:val="00A02D42"/>
    <w:rsid w:val="00A03A09"/>
    <w:rsid w:val="00A03FC4"/>
    <w:rsid w:val="00A04AD5"/>
    <w:rsid w:val="00A04B0F"/>
    <w:rsid w:val="00A057BE"/>
    <w:rsid w:val="00A059D2"/>
    <w:rsid w:val="00A05DE9"/>
    <w:rsid w:val="00A07013"/>
    <w:rsid w:val="00A0789F"/>
    <w:rsid w:val="00A07C3C"/>
    <w:rsid w:val="00A07CA2"/>
    <w:rsid w:val="00A10E7C"/>
    <w:rsid w:val="00A10F5D"/>
    <w:rsid w:val="00A1138F"/>
    <w:rsid w:val="00A11759"/>
    <w:rsid w:val="00A11A18"/>
    <w:rsid w:val="00A11BCD"/>
    <w:rsid w:val="00A1205C"/>
    <w:rsid w:val="00A12257"/>
    <w:rsid w:val="00A12F42"/>
    <w:rsid w:val="00A13060"/>
    <w:rsid w:val="00A136FA"/>
    <w:rsid w:val="00A144DC"/>
    <w:rsid w:val="00A15D3B"/>
    <w:rsid w:val="00A164E6"/>
    <w:rsid w:val="00A16566"/>
    <w:rsid w:val="00A16E02"/>
    <w:rsid w:val="00A17FF8"/>
    <w:rsid w:val="00A213E5"/>
    <w:rsid w:val="00A218D7"/>
    <w:rsid w:val="00A22337"/>
    <w:rsid w:val="00A224E8"/>
    <w:rsid w:val="00A22504"/>
    <w:rsid w:val="00A22999"/>
    <w:rsid w:val="00A22BCC"/>
    <w:rsid w:val="00A23F68"/>
    <w:rsid w:val="00A23FEF"/>
    <w:rsid w:val="00A24032"/>
    <w:rsid w:val="00A2410C"/>
    <w:rsid w:val="00A24548"/>
    <w:rsid w:val="00A246B6"/>
    <w:rsid w:val="00A24C96"/>
    <w:rsid w:val="00A24DBA"/>
    <w:rsid w:val="00A259B9"/>
    <w:rsid w:val="00A26054"/>
    <w:rsid w:val="00A26FEA"/>
    <w:rsid w:val="00A272D7"/>
    <w:rsid w:val="00A27530"/>
    <w:rsid w:val="00A27775"/>
    <w:rsid w:val="00A27CB4"/>
    <w:rsid w:val="00A31721"/>
    <w:rsid w:val="00A323EF"/>
    <w:rsid w:val="00A3249F"/>
    <w:rsid w:val="00A3271F"/>
    <w:rsid w:val="00A327EA"/>
    <w:rsid w:val="00A328BA"/>
    <w:rsid w:val="00A32976"/>
    <w:rsid w:val="00A32A88"/>
    <w:rsid w:val="00A33834"/>
    <w:rsid w:val="00A344D6"/>
    <w:rsid w:val="00A3450C"/>
    <w:rsid w:val="00A3474E"/>
    <w:rsid w:val="00A35F56"/>
    <w:rsid w:val="00A36590"/>
    <w:rsid w:val="00A36CB6"/>
    <w:rsid w:val="00A377FB"/>
    <w:rsid w:val="00A3788C"/>
    <w:rsid w:val="00A37999"/>
    <w:rsid w:val="00A40211"/>
    <w:rsid w:val="00A40AE3"/>
    <w:rsid w:val="00A41F5B"/>
    <w:rsid w:val="00A41F5E"/>
    <w:rsid w:val="00A4293B"/>
    <w:rsid w:val="00A42D9F"/>
    <w:rsid w:val="00A436DD"/>
    <w:rsid w:val="00A43BAF"/>
    <w:rsid w:val="00A43C75"/>
    <w:rsid w:val="00A44078"/>
    <w:rsid w:val="00A443F6"/>
    <w:rsid w:val="00A448B7"/>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C1"/>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A20"/>
    <w:rsid w:val="00A56D61"/>
    <w:rsid w:val="00A56FB8"/>
    <w:rsid w:val="00A5710B"/>
    <w:rsid w:val="00A57781"/>
    <w:rsid w:val="00A60084"/>
    <w:rsid w:val="00A6055D"/>
    <w:rsid w:val="00A60690"/>
    <w:rsid w:val="00A60767"/>
    <w:rsid w:val="00A60F66"/>
    <w:rsid w:val="00A61D11"/>
    <w:rsid w:val="00A6202A"/>
    <w:rsid w:val="00A62271"/>
    <w:rsid w:val="00A62337"/>
    <w:rsid w:val="00A63043"/>
    <w:rsid w:val="00A63D8D"/>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172B"/>
    <w:rsid w:val="00A720EA"/>
    <w:rsid w:val="00A73602"/>
    <w:rsid w:val="00A736BE"/>
    <w:rsid w:val="00A73BEC"/>
    <w:rsid w:val="00A73CED"/>
    <w:rsid w:val="00A73E35"/>
    <w:rsid w:val="00A7440F"/>
    <w:rsid w:val="00A74A8B"/>
    <w:rsid w:val="00A74E48"/>
    <w:rsid w:val="00A750A9"/>
    <w:rsid w:val="00A755A8"/>
    <w:rsid w:val="00A756DB"/>
    <w:rsid w:val="00A7617F"/>
    <w:rsid w:val="00A7671C"/>
    <w:rsid w:val="00A76CCD"/>
    <w:rsid w:val="00A774F6"/>
    <w:rsid w:val="00A800B5"/>
    <w:rsid w:val="00A806DD"/>
    <w:rsid w:val="00A80D92"/>
    <w:rsid w:val="00A8177A"/>
    <w:rsid w:val="00A83013"/>
    <w:rsid w:val="00A83557"/>
    <w:rsid w:val="00A839AE"/>
    <w:rsid w:val="00A83E09"/>
    <w:rsid w:val="00A844EA"/>
    <w:rsid w:val="00A84A3A"/>
    <w:rsid w:val="00A84ADE"/>
    <w:rsid w:val="00A84B77"/>
    <w:rsid w:val="00A84E42"/>
    <w:rsid w:val="00A854F7"/>
    <w:rsid w:val="00A8690E"/>
    <w:rsid w:val="00A87366"/>
    <w:rsid w:val="00A90543"/>
    <w:rsid w:val="00A906BA"/>
    <w:rsid w:val="00A90CD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2E"/>
    <w:rsid w:val="00A963DA"/>
    <w:rsid w:val="00A96713"/>
    <w:rsid w:val="00A976D0"/>
    <w:rsid w:val="00AA0446"/>
    <w:rsid w:val="00AA0E65"/>
    <w:rsid w:val="00AA2805"/>
    <w:rsid w:val="00AA29D5"/>
    <w:rsid w:val="00AA2A6B"/>
    <w:rsid w:val="00AA332D"/>
    <w:rsid w:val="00AA3521"/>
    <w:rsid w:val="00AA3750"/>
    <w:rsid w:val="00AA4798"/>
    <w:rsid w:val="00AA486C"/>
    <w:rsid w:val="00AA4DDE"/>
    <w:rsid w:val="00AA5EC6"/>
    <w:rsid w:val="00AA64DF"/>
    <w:rsid w:val="00AA66C7"/>
    <w:rsid w:val="00AA6833"/>
    <w:rsid w:val="00AA6E1F"/>
    <w:rsid w:val="00AA71B4"/>
    <w:rsid w:val="00AB024D"/>
    <w:rsid w:val="00AB03D6"/>
    <w:rsid w:val="00AB0643"/>
    <w:rsid w:val="00AB08F2"/>
    <w:rsid w:val="00AB0993"/>
    <w:rsid w:val="00AB25F0"/>
    <w:rsid w:val="00AB2B8E"/>
    <w:rsid w:val="00AB307E"/>
    <w:rsid w:val="00AB403A"/>
    <w:rsid w:val="00AB4538"/>
    <w:rsid w:val="00AB46D7"/>
    <w:rsid w:val="00AB475E"/>
    <w:rsid w:val="00AB574A"/>
    <w:rsid w:val="00AB5973"/>
    <w:rsid w:val="00AB73DE"/>
    <w:rsid w:val="00AB7F28"/>
    <w:rsid w:val="00AC005B"/>
    <w:rsid w:val="00AC0F5C"/>
    <w:rsid w:val="00AC10DA"/>
    <w:rsid w:val="00AC1419"/>
    <w:rsid w:val="00AC1496"/>
    <w:rsid w:val="00AC1E75"/>
    <w:rsid w:val="00AC1FA7"/>
    <w:rsid w:val="00AC2E5A"/>
    <w:rsid w:val="00AC30F1"/>
    <w:rsid w:val="00AC3161"/>
    <w:rsid w:val="00AC38E7"/>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5EE"/>
    <w:rsid w:val="00AD1CD8"/>
    <w:rsid w:val="00AD1D9E"/>
    <w:rsid w:val="00AD2B9D"/>
    <w:rsid w:val="00AD368A"/>
    <w:rsid w:val="00AD3BE8"/>
    <w:rsid w:val="00AD40EC"/>
    <w:rsid w:val="00AD4BD0"/>
    <w:rsid w:val="00AD5B5C"/>
    <w:rsid w:val="00AD5C18"/>
    <w:rsid w:val="00AD6331"/>
    <w:rsid w:val="00AD637F"/>
    <w:rsid w:val="00AD6714"/>
    <w:rsid w:val="00AD74E6"/>
    <w:rsid w:val="00AD79D0"/>
    <w:rsid w:val="00AD7E63"/>
    <w:rsid w:val="00AE0FC4"/>
    <w:rsid w:val="00AE1008"/>
    <w:rsid w:val="00AE1011"/>
    <w:rsid w:val="00AE11E6"/>
    <w:rsid w:val="00AE12EE"/>
    <w:rsid w:val="00AE1683"/>
    <w:rsid w:val="00AE2046"/>
    <w:rsid w:val="00AE2358"/>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74D"/>
    <w:rsid w:val="00B019AC"/>
    <w:rsid w:val="00B0220F"/>
    <w:rsid w:val="00B02264"/>
    <w:rsid w:val="00B025BC"/>
    <w:rsid w:val="00B033E1"/>
    <w:rsid w:val="00B0341B"/>
    <w:rsid w:val="00B038C8"/>
    <w:rsid w:val="00B03922"/>
    <w:rsid w:val="00B03E42"/>
    <w:rsid w:val="00B04186"/>
    <w:rsid w:val="00B04D56"/>
    <w:rsid w:val="00B06825"/>
    <w:rsid w:val="00B06BAD"/>
    <w:rsid w:val="00B07856"/>
    <w:rsid w:val="00B07C71"/>
    <w:rsid w:val="00B10334"/>
    <w:rsid w:val="00B11356"/>
    <w:rsid w:val="00B11521"/>
    <w:rsid w:val="00B11734"/>
    <w:rsid w:val="00B11E28"/>
    <w:rsid w:val="00B122C3"/>
    <w:rsid w:val="00B12BBB"/>
    <w:rsid w:val="00B13026"/>
    <w:rsid w:val="00B13091"/>
    <w:rsid w:val="00B1382E"/>
    <w:rsid w:val="00B13A1F"/>
    <w:rsid w:val="00B14462"/>
    <w:rsid w:val="00B14B83"/>
    <w:rsid w:val="00B1547D"/>
    <w:rsid w:val="00B1571B"/>
    <w:rsid w:val="00B15C81"/>
    <w:rsid w:val="00B16498"/>
    <w:rsid w:val="00B167C3"/>
    <w:rsid w:val="00B169F3"/>
    <w:rsid w:val="00B17294"/>
    <w:rsid w:val="00B173A6"/>
    <w:rsid w:val="00B174CE"/>
    <w:rsid w:val="00B179EB"/>
    <w:rsid w:val="00B17E8F"/>
    <w:rsid w:val="00B20AFA"/>
    <w:rsid w:val="00B22822"/>
    <w:rsid w:val="00B22973"/>
    <w:rsid w:val="00B22CEC"/>
    <w:rsid w:val="00B22FB3"/>
    <w:rsid w:val="00B237BA"/>
    <w:rsid w:val="00B23980"/>
    <w:rsid w:val="00B23FF5"/>
    <w:rsid w:val="00B24B2A"/>
    <w:rsid w:val="00B25162"/>
    <w:rsid w:val="00B253F1"/>
    <w:rsid w:val="00B2567C"/>
    <w:rsid w:val="00B258BB"/>
    <w:rsid w:val="00B26273"/>
    <w:rsid w:val="00B26698"/>
    <w:rsid w:val="00B269C9"/>
    <w:rsid w:val="00B306F7"/>
    <w:rsid w:val="00B3074D"/>
    <w:rsid w:val="00B30A27"/>
    <w:rsid w:val="00B31132"/>
    <w:rsid w:val="00B313BA"/>
    <w:rsid w:val="00B3298C"/>
    <w:rsid w:val="00B3365C"/>
    <w:rsid w:val="00B34410"/>
    <w:rsid w:val="00B3466A"/>
    <w:rsid w:val="00B34853"/>
    <w:rsid w:val="00B34925"/>
    <w:rsid w:val="00B34C23"/>
    <w:rsid w:val="00B3559B"/>
    <w:rsid w:val="00B35B80"/>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3AE3"/>
    <w:rsid w:val="00B44156"/>
    <w:rsid w:val="00B44444"/>
    <w:rsid w:val="00B44E82"/>
    <w:rsid w:val="00B46308"/>
    <w:rsid w:val="00B466B9"/>
    <w:rsid w:val="00B46EBE"/>
    <w:rsid w:val="00B4737C"/>
    <w:rsid w:val="00B47739"/>
    <w:rsid w:val="00B47B3C"/>
    <w:rsid w:val="00B505FA"/>
    <w:rsid w:val="00B50BD8"/>
    <w:rsid w:val="00B50C8F"/>
    <w:rsid w:val="00B50F71"/>
    <w:rsid w:val="00B517E7"/>
    <w:rsid w:val="00B51E8A"/>
    <w:rsid w:val="00B51F99"/>
    <w:rsid w:val="00B52661"/>
    <w:rsid w:val="00B528F7"/>
    <w:rsid w:val="00B53C6E"/>
    <w:rsid w:val="00B53DDA"/>
    <w:rsid w:val="00B540C1"/>
    <w:rsid w:val="00B54167"/>
    <w:rsid w:val="00B54186"/>
    <w:rsid w:val="00B54416"/>
    <w:rsid w:val="00B54485"/>
    <w:rsid w:val="00B5570A"/>
    <w:rsid w:val="00B5634B"/>
    <w:rsid w:val="00B565D8"/>
    <w:rsid w:val="00B56B44"/>
    <w:rsid w:val="00B57761"/>
    <w:rsid w:val="00B60095"/>
    <w:rsid w:val="00B612FD"/>
    <w:rsid w:val="00B6264A"/>
    <w:rsid w:val="00B63642"/>
    <w:rsid w:val="00B63734"/>
    <w:rsid w:val="00B63AE4"/>
    <w:rsid w:val="00B6424D"/>
    <w:rsid w:val="00B64BA9"/>
    <w:rsid w:val="00B65CA6"/>
    <w:rsid w:val="00B66875"/>
    <w:rsid w:val="00B671D3"/>
    <w:rsid w:val="00B67222"/>
    <w:rsid w:val="00B67279"/>
    <w:rsid w:val="00B67380"/>
    <w:rsid w:val="00B67853"/>
    <w:rsid w:val="00B67B97"/>
    <w:rsid w:val="00B67C06"/>
    <w:rsid w:val="00B67E41"/>
    <w:rsid w:val="00B707B9"/>
    <w:rsid w:val="00B709AF"/>
    <w:rsid w:val="00B71117"/>
    <w:rsid w:val="00B711FD"/>
    <w:rsid w:val="00B7141C"/>
    <w:rsid w:val="00B71597"/>
    <w:rsid w:val="00B71F31"/>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32E"/>
    <w:rsid w:val="00B7764A"/>
    <w:rsid w:val="00B778F3"/>
    <w:rsid w:val="00B7792F"/>
    <w:rsid w:val="00B77F7E"/>
    <w:rsid w:val="00B80BB3"/>
    <w:rsid w:val="00B80F87"/>
    <w:rsid w:val="00B81580"/>
    <w:rsid w:val="00B823CA"/>
    <w:rsid w:val="00B82C4C"/>
    <w:rsid w:val="00B835C7"/>
    <w:rsid w:val="00B84409"/>
    <w:rsid w:val="00B85495"/>
    <w:rsid w:val="00B85611"/>
    <w:rsid w:val="00B85726"/>
    <w:rsid w:val="00B85E21"/>
    <w:rsid w:val="00B8709C"/>
    <w:rsid w:val="00B873CD"/>
    <w:rsid w:val="00B87676"/>
    <w:rsid w:val="00B903E7"/>
    <w:rsid w:val="00B90450"/>
    <w:rsid w:val="00B90669"/>
    <w:rsid w:val="00B9066F"/>
    <w:rsid w:val="00B90937"/>
    <w:rsid w:val="00B91128"/>
    <w:rsid w:val="00B9124A"/>
    <w:rsid w:val="00B91B11"/>
    <w:rsid w:val="00B928C9"/>
    <w:rsid w:val="00B92B08"/>
    <w:rsid w:val="00B9324E"/>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D97"/>
    <w:rsid w:val="00BA5D12"/>
    <w:rsid w:val="00BA67BD"/>
    <w:rsid w:val="00BA6EC0"/>
    <w:rsid w:val="00BA761E"/>
    <w:rsid w:val="00BA775F"/>
    <w:rsid w:val="00BB09DA"/>
    <w:rsid w:val="00BB0A7A"/>
    <w:rsid w:val="00BB0D4D"/>
    <w:rsid w:val="00BB0FD6"/>
    <w:rsid w:val="00BB1209"/>
    <w:rsid w:val="00BB136A"/>
    <w:rsid w:val="00BB161E"/>
    <w:rsid w:val="00BB273A"/>
    <w:rsid w:val="00BB27D4"/>
    <w:rsid w:val="00BB2B5C"/>
    <w:rsid w:val="00BB2BFA"/>
    <w:rsid w:val="00BB2F61"/>
    <w:rsid w:val="00BB2FE9"/>
    <w:rsid w:val="00BB394D"/>
    <w:rsid w:val="00BB3A98"/>
    <w:rsid w:val="00BB3B15"/>
    <w:rsid w:val="00BB4117"/>
    <w:rsid w:val="00BB4222"/>
    <w:rsid w:val="00BB430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43F7"/>
    <w:rsid w:val="00BC44AB"/>
    <w:rsid w:val="00BC455C"/>
    <w:rsid w:val="00BC4827"/>
    <w:rsid w:val="00BC53F2"/>
    <w:rsid w:val="00BC56D5"/>
    <w:rsid w:val="00BC5ACE"/>
    <w:rsid w:val="00BC64D9"/>
    <w:rsid w:val="00BC6EF5"/>
    <w:rsid w:val="00BC72E1"/>
    <w:rsid w:val="00BC7667"/>
    <w:rsid w:val="00BC7BC5"/>
    <w:rsid w:val="00BD09F5"/>
    <w:rsid w:val="00BD1AF9"/>
    <w:rsid w:val="00BD2567"/>
    <w:rsid w:val="00BD279D"/>
    <w:rsid w:val="00BD3926"/>
    <w:rsid w:val="00BD3FBB"/>
    <w:rsid w:val="00BD41C1"/>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894"/>
    <w:rsid w:val="00BE2CD9"/>
    <w:rsid w:val="00BE2EDA"/>
    <w:rsid w:val="00BE32A6"/>
    <w:rsid w:val="00BE3C38"/>
    <w:rsid w:val="00BE4232"/>
    <w:rsid w:val="00BE464D"/>
    <w:rsid w:val="00BE4E66"/>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4390"/>
    <w:rsid w:val="00BF4E8E"/>
    <w:rsid w:val="00BF501B"/>
    <w:rsid w:val="00BF514A"/>
    <w:rsid w:val="00BF53FE"/>
    <w:rsid w:val="00BF54BE"/>
    <w:rsid w:val="00BF5659"/>
    <w:rsid w:val="00BF5843"/>
    <w:rsid w:val="00BF68BB"/>
    <w:rsid w:val="00BF6E24"/>
    <w:rsid w:val="00BF6F62"/>
    <w:rsid w:val="00C00273"/>
    <w:rsid w:val="00C01284"/>
    <w:rsid w:val="00C02101"/>
    <w:rsid w:val="00C0253B"/>
    <w:rsid w:val="00C02768"/>
    <w:rsid w:val="00C04100"/>
    <w:rsid w:val="00C04C0E"/>
    <w:rsid w:val="00C054FF"/>
    <w:rsid w:val="00C05939"/>
    <w:rsid w:val="00C0662E"/>
    <w:rsid w:val="00C06A6E"/>
    <w:rsid w:val="00C07168"/>
    <w:rsid w:val="00C0781F"/>
    <w:rsid w:val="00C07A03"/>
    <w:rsid w:val="00C10150"/>
    <w:rsid w:val="00C11614"/>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C4E"/>
    <w:rsid w:val="00C1754C"/>
    <w:rsid w:val="00C17C6B"/>
    <w:rsid w:val="00C17E7B"/>
    <w:rsid w:val="00C17EB9"/>
    <w:rsid w:val="00C20A0B"/>
    <w:rsid w:val="00C215CE"/>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12D3"/>
    <w:rsid w:val="00C3238A"/>
    <w:rsid w:val="00C3368E"/>
    <w:rsid w:val="00C33869"/>
    <w:rsid w:val="00C33925"/>
    <w:rsid w:val="00C3432F"/>
    <w:rsid w:val="00C34FA5"/>
    <w:rsid w:val="00C35708"/>
    <w:rsid w:val="00C36038"/>
    <w:rsid w:val="00C36633"/>
    <w:rsid w:val="00C373A8"/>
    <w:rsid w:val="00C37B2E"/>
    <w:rsid w:val="00C40515"/>
    <w:rsid w:val="00C4072E"/>
    <w:rsid w:val="00C40960"/>
    <w:rsid w:val="00C40E89"/>
    <w:rsid w:val="00C41603"/>
    <w:rsid w:val="00C425FD"/>
    <w:rsid w:val="00C431CA"/>
    <w:rsid w:val="00C43488"/>
    <w:rsid w:val="00C4375E"/>
    <w:rsid w:val="00C44065"/>
    <w:rsid w:val="00C4483E"/>
    <w:rsid w:val="00C4499D"/>
    <w:rsid w:val="00C44EBF"/>
    <w:rsid w:val="00C4612B"/>
    <w:rsid w:val="00C465AA"/>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605C1"/>
    <w:rsid w:val="00C605FA"/>
    <w:rsid w:val="00C60770"/>
    <w:rsid w:val="00C610FE"/>
    <w:rsid w:val="00C61BB6"/>
    <w:rsid w:val="00C6252D"/>
    <w:rsid w:val="00C6321E"/>
    <w:rsid w:val="00C6330A"/>
    <w:rsid w:val="00C636D3"/>
    <w:rsid w:val="00C637AF"/>
    <w:rsid w:val="00C63962"/>
    <w:rsid w:val="00C64E4A"/>
    <w:rsid w:val="00C64FD3"/>
    <w:rsid w:val="00C64FE9"/>
    <w:rsid w:val="00C656C8"/>
    <w:rsid w:val="00C657A8"/>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3B"/>
    <w:rsid w:val="00C74BCC"/>
    <w:rsid w:val="00C752D5"/>
    <w:rsid w:val="00C75A20"/>
    <w:rsid w:val="00C75E62"/>
    <w:rsid w:val="00C76F78"/>
    <w:rsid w:val="00C771EE"/>
    <w:rsid w:val="00C80551"/>
    <w:rsid w:val="00C80974"/>
    <w:rsid w:val="00C81781"/>
    <w:rsid w:val="00C81E06"/>
    <w:rsid w:val="00C8292C"/>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985"/>
    <w:rsid w:val="00C96844"/>
    <w:rsid w:val="00C96C32"/>
    <w:rsid w:val="00C96CC4"/>
    <w:rsid w:val="00CA0882"/>
    <w:rsid w:val="00CA1001"/>
    <w:rsid w:val="00CA10FF"/>
    <w:rsid w:val="00CA17CB"/>
    <w:rsid w:val="00CA17E4"/>
    <w:rsid w:val="00CA1A6C"/>
    <w:rsid w:val="00CA1FE7"/>
    <w:rsid w:val="00CA2FC7"/>
    <w:rsid w:val="00CA39CB"/>
    <w:rsid w:val="00CA3F16"/>
    <w:rsid w:val="00CA431E"/>
    <w:rsid w:val="00CA43FC"/>
    <w:rsid w:val="00CA448A"/>
    <w:rsid w:val="00CA4CFC"/>
    <w:rsid w:val="00CA4F55"/>
    <w:rsid w:val="00CA5558"/>
    <w:rsid w:val="00CA557E"/>
    <w:rsid w:val="00CA5A03"/>
    <w:rsid w:val="00CA5B75"/>
    <w:rsid w:val="00CA5F9F"/>
    <w:rsid w:val="00CA649D"/>
    <w:rsid w:val="00CA77FD"/>
    <w:rsid w:val="00CA7CCF"/>
    <w:rsid w:val="00CA7EAC"/>
    <w:rsid w:val="00CB09C2"/>
    <w:rsid w:val="00CB17DC"/>
    <w:rsid w:val="00CB1C5D"/>
    <w:rsid w:val="00CB351C"/>
    <w:rsid w:val="00CB35B7"/>
    <w:rsid w:val="00CB3DB1"/>
    <w:rsid w:val="00CB4986"/>
    <w:rsid w:val="00CB4A8B"/>
    <w:rsid w:val="00CB4DCD"/>
    <w:rsid w:val="00CB53B7"/>
    <w:rsid w:val="00CB5FCC"/>
    <w:rsid w:val="00CB5FCF"/>
    <w:rsid w:val="00CB610D"/>
    <w:rsid w:val="00CB68E6"/>
    <w:rsid w:val="00CB6923"/>
    <w:rsid w:val="00CB69F5"/>
    <w:rsid w:val="00CB6E42"/>
    <w:rsid w:val="00CB6E49"/>
    <w:rsid w:val="00CC0DB6"/>
    <w:rsid w:val="00CC0F12"/>
    <w:rsid w:val="00CC11EC"/>
    <w:rsid w:val="00CC12A2"/>
    <w:rsid w:val="00CC1D95"/>
    <w:rsid w:val="00CC216E"/>
    <w:rsid w:val="00CC246A"/>
    <w:rsid w:val="00CC2EF8"/>
    <w:rsid w:val="00CC3BCA"/>
    <w:rsid w:val="00CC4174"/>
    <w:rsid w:val="00CC4888"/>
    <w:rsid w:val="00CC5026"/>
    <w:rsid w:val="00CC5336"/>
    <w:rsid w:val="00CC620A"/>
    <w:rsid w:val="00CC6F36"/>
    <w:rsid w:val="00CC6F71"/>
    <w:rsid w:val="00CD0043"/>
    <w:rsid w:val="00CD03C0"/>
    <w:rsid w:val="00CD062D"/>
    <w:rsid w:val="00CD0D2A"/>
    <w:rsid w:val="00CD2555"/>
    <w:rsid w:val="00CD2E1C"/>
    <w:rsid w:val="00CD2FEB"/>
    <w:rsid w:val="00CD35A5"/>
    <w:rsid w:val="00CD35F0"/>
    <w:rsid w:val="00CD3D49"/>
    <w:rsid w:val="00CD402D"/>
    <w:rsid w:val="00CD422A"/>
    <w:rsid w:val="00CD42BD"/>
    <w:rsid w:val="00CD42FB"/>
    <w:rsid w:val="00CD48AA"/>
    <w:rsid w:val="00CD4CB1"/>
    <w:rsid w:val="00CD4D1C"/>
    <w:rsid w:val="00CD4D81"/>
    <w:rsid w:val="00CD515D"/>
    <w:rsid w:val="00CD5427"/>
    <w:rsid w:val="00CD66F9"/>
    <w:rsid w:val="00CD6D10"/>
    <w:rsid w:val="00CD776E"/>
    <w:rsid w:val="00CE0640"/>
    <w:rsid w:val="00CE07A8"/>
    <w:rsid w:val="00CE0C2A"/>
    <w:rsid w:val="00CE10DF"/>
    <w:rsid w:val="00CE159E"/>
    <w:rsid w:val="00CE1F02"/>
    <w:rsid w:val="00CE21F0"/>
    <w:rsid w:val="00CE26DD"/>
    <w:rsid w:val="00CE30BD"/>
    <w:rsid w:val="00CE382D"/>
    <w:rsid w:val="00CE4A1D"/>
    <w:rsid w:val="00CE6484"/>
    <w:rsid w:val="00CE669A"/>
    <w:rsid w:val="00CE6BD9"/>
    <w:rsid w:val="00CE74DB"/>
    <w:rsid w:val="00CF1EB8"/>
    <w:rsid w:val="00CF2DC2"/>
    <w:rsid w:val="00CF35F6"/>
    <w:rsid w:val="00CF3835"/>
    <w:rsid w:val="00CF41DE"/>
    <w:rsid w:val="00CF4D0A"/>
    <w:rsid w:val="00CF69BA"/>
    <w:rsid w:val="00CF7C00"/>
    <w:rsid w:val="00CF7DDB"/>
    <w:rsid w:val="00D0012B"/>
    <w:rsid w:val="00D0035E"/>
    <w:rsid w:val="00D01693"/>
    <w:rsid w:val="00D01879"/>
    <w:rsid w:val="00D01E17"/>
    <w:rsid w:val="00D032E6"/>
    <w:rsid w:val="00D03796"/>
    <w:rsid w:val="00D03A35"/>
    <w:rsid w:val="00D03CD5"/>
    <w:rsid w:val="00D03F9A"/>
    <w:rsid w:val="00D041BA"/>
    <w:rsid w:val="00D04C93"/>
    <w:rsid w:val="00D0636A"/>
    <w:rsid w:val="00D064CA"/>
    <w:rsid w:val="00D06BF4"/>
    <w:rsid w:val="00D07272"/>
    <w:rsid w:val="00D078D2"/>
    <w:rsid w:val="00D07E50"/>
    <w:rsid w:val="00D109A0"/>
    <w:rsid w:val="00D110FF"/>
    <w:rsid w:val="00D11675"/>
    <w:rsid w:val="00D12112"/>
    <w:rsid w:val="00D1224C"/>
    <w:rsid w:val="00D12359"/>
    <w:rsid w:val="00D125DB"/>
    <w:rsid w:val="00D1342C"/>
    <w:rsid w:val="00D14817"/>
    <w:rsid w:val="00D14EB0"/>
    <w:rsid w:val="00D15448"/>
    <w:rsid w:val="00D162A1"/>
    <w:rsid w:val="00D17246"/>
    <w:rsid w:val="00D20CCA"/>
    <w:rsid w:val="00D210F2"/>
    <w:rsid w:val="00D21739"/>
    <w:rsid w:val="00D21F95"/>
    <w:rsid w:val="00D223B1"/>
    <w:rsid w:val="00D22526"/>
    <w:rsid w:val="00D235A5"/>
    <w:rsid w:val="00D236EC"/>
    <w:rsid w:val="00D24473"/>
    <w:rsid w:val="00D2471D"/>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40"/>
    <w:rsid w:val="00D317F9"/>
    <w:rsid w:val="00D31BF5"/>
    <w:rsid w:val="00D31CD9"/>
    <w:rsid w:val="00D3235D"/>
    <w:rsid w:val="00D341EB"/>
    <w:rsid w:val="00D348D4"/>
    <w:rsid w:val="00D35869"/>
    <w:rsid w:val="00D35DF3"/>
    <w:rsid w:val="00D36ABF"/>
    <w:rsid w:val="00D36F8F"/>
    <w:rsid w:val="00D3726D"/>
    <w:rsid w:val="00D373B4"/>
    <w:rsid w:val="00D4060A"/>
    <w:rsid w:val="00D4061E"/>
    <w:rsid w:val="00D41202"/>
    <w:rsid w:val="00D41239"/>
    <w:rsid w:val="00D41CB3"/>
    <w:rsid w:val="00D42360"/>
    <w:rsid w:val="00D426E7"/>
    <w:rsid w:val="00D440F8"/>
    <w:rsid w:val="00D4418D"/>
    <w:rsid w:val="00D4535A"/>
    <w:rsid w:val="00D45372"/>
    <w:rsid w:val="00D45A59"/>
    <w:rsid w:val="00D460C2"/>
    <w:rsid w:val="00D46DAE"/>
    <w:rsid w:val="00D4778B"/>
    <w:rsid w:val="00D47DE0"/>
    <w:rsid w:val="00D51C0A"/>
    <w:rsid w:val="00D51E35"/>
    <w:rsid w:val="00D524D1"/>
    <w:rsid w:val="00D527D4"/>
    <w:rsid w:val="00D536AB"/>
    <w:rsid w:val="00D53D24"/>
    <w:rsid w:val="00D541AA"/>
    <w:rsid w:val="00D54674"/>
    <w:rsid w:val="00D546B2"/>
    <w:rsid w:val="00D548D6"/>
    <w:rsid w:val="00D54CEA"/>
    <w:rsid w:val="00D55FAB"/>
    <w:rsid w:val="00D565FA"/>
    <w:rsid w:val="00D56E62"/>
    <w:rsid w:val="00D574B8"/>
    <w:rsid w:val="00D57585"/>
    <w:rsid w:val="00D57C80"/>
    <w:rsid w:val="00D57CF4"/>
    <w:rsid w:val="00D57FD6"/>
    <w:rsid w:val="00D602B2"/>
    <w:rsid w:val="00D60749"/>
    <w:rsid w:val="00D60F48"/>
    <w:rsid w:val="00D61A71"/>
    <w:rsid w:val="00D61C44"/>
    <w:rsid w:val="00D6245A"/>
    <w:rsid w:val="00D63AF9"/>
    <w:rsid w:val="00D63E14"/>
    <w:rsid w:val="00D63EC7"/>
    <w:rsid w:val="00D63EDA"/>
    <w:rsid w:val="00D647F6"/>
    <w:rsid w:val="00D64B36"/>
    <w:rsid w:val="00D64C7B"/>
    <w:rsid w:val="00D64F40"/>
    <w:rsid w:val="00D6508A"/>
    <w:rsid w:val="00D650E3"/>
    <w:rsid w:val="00D651EB"/>
    <w:rsid w:val="00D6530A"/>
    <w:rsid w:val="00D656A0"/>
    <w:rsid w:val="00D65AEB"/>
    <w:rsid w:val="00D7000F"/>
    <w:rsid w:val="00D70237"/>
    <w:rsid w:val="00D70B7A"/>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66C"/>
    <w:rsid w:val="00D81738"/>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23F6"/>
    <w:rsid w:val="00D92D0F"/>
    <w:rsid w:val="00D930D6"/>
    <w:rsid w:val="00D93CE7"/>
    <w:rsid w:val="00D93CF5"/>
    <w:rsid w:val="00D93DA4"/>
    <w:rsid w:val="00D942DF"/>
    <w:rsid w:val="00D94314"/>
    <w:rsid w:val="00D94335"/>
    <w:rsid w:val="00D94531"/>
    <w:rsid w:val="00D94B7E"/>
    <w:rsid w:val="00D94DA6"/>
    <w:rsid w:val="00D9718D"/>
    <w:rsid w:val="00DA0FB8"/>
    <w:rsid w:val="00DA1B12"/>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1531"/>
    <w:rsid w:val="00DB2701"/>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2274"/>
    <w:rsid w:val="00DC266E"/>
    <w:rsid w:val="00DC276E"/>
    <w:rsid w:val="00DC352F"/>
    <w:rsid w:val="00DC353B"/>
    <w:rsid w:val="00DC3A07"/>
    <w:rsid w:val="00DC3E71"/>
    <w:rsid w:val="00DC3F22"/>
    <w:rsid w:val="00DC40E0"/>
    <w:rsid w:val="00DC4762"/>
    <w:rsid w:val="00DC56B4"/>
    <w:rsid w:val="00DC598D"/>
    <w:rsid w:val="00DC5B9E"/>
    <w:rsid w:val="00DC65CA"/>
    <w:rsid w:val="00DC6C4B"/>
    <w:rsid w:val="00DC7AC4"/>
    <w:rsid w:val="00DD0BAE"/>
    <w:rsid w:val="00DD0EB9"/>
    <w:rsid w:val="00DD1FA8"/>
    <w:rsid w:val="00DD2737"/>
    <w:rsid w:val="00DD2AA9"/>
    <w:rsid w:val="00DD3603"/>
    <w:rsid w:val="00DD3A71"/>
    <w:rsid w:val="00DD4C39"/>
    <w:rsid w:val="00DD54AC"/>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52C"/>
    <w:rsid w:val="00DE1BEB"/>
    <w:rsid w:val="00DE2922"/>
    <w:rsid w:val="00DE2A94"/>
    <w:rsid w:val="00DE2CCC"/>
    <w:rsid w:val="00DE2F9C"/>
    <w:rsid w:val="00DE3350"/>
    <w:rsid w:val="00DE34CF"/>
    <w:rsid w:val="00DE3A1B"/>
    <w:rsid w:val="00DE3C12"/>
    <w:rsid w:val="00DE3CA1"/>
    <w:rsid w:val="00DE4051"/>
    <w:rsid w:val="00DE4880"/>
    <w:rsid w:val="00DE4FD9"/>
    <w:rsid w:val="00DE50E3"/>
    <w:rsid w:val="00DE52A9"/>
    <w:rsid w:val="00DE6002"/>
    <w:rsid w:val="00DE7432"/>
    <w:rsid w:val="00DE78E3"/>
    <w:rsid w:val="00DE7A14"/>
    <w:rsid w:val="00DE7B02"/>
    <w:rsid w:val="00DE7B0F"/>
    <w:rsid w:val="00DF019A"/>
    <w:rsid w:val="00DF0610"/>
    <w:rsid w:val="00DF155D"/>
    <w:rsid w:val="00DF24C4"/>
    <w:rsid w:val="00DF30FE"/>
    <w:rsid w:val="00DF38CA"/>
    <w:rsid w:val="00DF39D1"/>
    <w:rsid w:val="00DF3D62"/>
    <w:rsid w:val="00DF4091"/>
    <w:rsid w:val="00DF457E"/>
    <w:rsid w:val="00DF5445"/>
    <w:rsid w:val="00DF5517"/>
    <w:rsid w:val="00DF6272"/>
    <w:rsid w:val="00DF703B"/>
    <w:rsid w:val="00DF79DB"/>
    <w:rsid w:val="00DF7D0E"/>
    <w:rsid w:val="00E00CD9"/>
    <w:rsid w:val="00E00F1B"/>
    <w:rsid w:val="00E01551"/>
    <w:rsid w:val="00E019C2"/>
    <w:rsid w:val="00E01B9A"/>
    <w:rsid w:val="00E022D3"/>
    <w:rsid w:val="00E02A9A"/>
    <w:rsid w:val="00E02F75"/>
    <w:rsid w:val="00E03AF8"/>
    <w:rsid w:val="00E04062"/>
    <w:rsid w:val="00E04BD9"/>
    <w:rsid w:val="00E050C7"/>
    <w:rsid w:val="00E051A2"/>
    <w:rsid w:val="00E0569C"/>
    <w:rsid w:val="00E058F5"/>
    <w:rsid w:val="00E05FED"/>
    <w:rsid w:val="00E064AA"/>
    <w:rsid w:val="00E066B2"/>
    <w:rsid w:val="00E06C2E"/>
    <w:rsid w:val="00E06C7F"/>
    <w:rsid w:val="00E077A5"/>
    <w:rsid w:val="00E07EF2"/>
    <w:rsid w:val="00E07F48"/>
    <w:rsid w:val="00E10343"/>
    <w:rsid w:val="00E108DD"/>
    <w:rsid w:val="00E113E7"/>
    <w:rsid w:val="00E11753"/>
    <w:rsid w:val="00E11826"/>
    <w:rsid w:val="00E120C8"/>
    <w:rsid w:val="00E12234"/>
    <w:rsid w:val="00E12516"/>
    <w:rsid w:val="00E1469A"/>
    <w:rsid w:val="00E15361"/>
    <w:rsid w:val="00E1539B"/>
    <w:rsid w:val="00E157A1"/>
    <w:rsid w:val="00E157CD"/>
    <w:rsid w:val="00E15AC9"/>
    <w:rsid w:val="00E16778"/>
    <w:rsid w:val="00E1758F"/>
    <w:rsid w:val="00E175D3"/>
    <w:rsid w:val="00E179CE"/>
    <w:rsid w:val="00E20569"/>
    <w:rsid w:val="00E2059D"/>
    <w:rsid w:val="00E20C95"/>
    <w:rsid w:val="00E21F76"/>
    <w:rsid w:val="00E2251B"/>
    <w:rsid w:val="00E23240"/>
    <w:rsid w:val="00E242A7"/>
    <w:rsid w:val="00E243D1"/>
    <w:rsid w:val="00E24899"/>
    <w:rsid w:val="00E2563C"/>
    <w:rsid w:val="00E25FA4"/>
    <w:rsid w:val="00E2670F"/>
    <w:rsid w:val="00E26CC7"/>
    <w:rsid w:val="00E27D80"/>
    <w:rsid w:val="00E30B66"/>
    <w:rsid w:val="00E31087"/>
    <w:rsid w:val="00E3124B"/>
    <w:rsid w:val="00E313B4"/>
    <w:rsid w:val="00E323E9"/>
    <w:rsid w:val="00E32EF4"/>
    <w:rsid w:val="00E330E9"/>
    <w:rsid w:val="00E334DC"/>
    <w:rsid w:val="00E334F8"/>
    <w:rsid w:val="00E340A2"/>
    <w:rsid w:val="00E340A9"/>
    <w:rsid w:val="00E3429A"/>
    <w:rsid w:val="00E348C8"/>
    <w:rsid w:val="00E34FDC"/>
    <w:rsid w:val="00E35004"/>
    <w:rsid w:val="00E356CA"/>
    <w:rsid w:val="00E35B05"/>
    <w:rsid w:val="00E35B62"/>
    <w:rsid w:val="00E36979"/>
    <w:rsid w:val="00E36ACB"/>
    <w:rsid w:val="00E37934"/>
    <w:rsid w:val="00E4058E"/>
    <w:rsid w:val="00E40C0B"/>
    <w:rsid w:val="00E40E5A"/>
    <w:rsid w:val="00E41344"/>
    <w:rsid w:val="00E42F0A"/>
    <w:rsid w:val="00E43576"/>
    <w:rsid w:val="00E43874"/>
    <w:rsid w:val="00E43C64"/>
    <w:rsid w:val="00E4435C"/>
    <w:rsid w:val="00E446F2"/>
    <w:rsid w:val="00E44E66"/>
    <w:rsid w:val="00E46117"/>
    <w:rsid w:val="00E4683E"/>
    <w:rsid w:val="00E46E74"/>
    <w:rsid w:val="00E47194"/>
    <w:rsid w:val="00E4747F"/>
    <w:rsid w:val="00E47F3E"/>
    <w:rsid w:val="00E50F1C"/>
    <w:rsid w:val="00E517F9"/>
    <w:rsid w:val="00E51877"/>
    <w:rsid w:val="00E51C41"/>
    <w:rsid w:val="00E51F50"/>
    <w:rsid w:val="00E52488"/>
    <w:rsid w:val="00E5286B"/>
    <w:rsid w:val="00E52B37"/>
    <w:rsid w:val="00E52C58"/>
    <w:rsid w:val="00E5382B"/>
    <w:rsid w:val="00E53AC6"/>
    <w:rsid w:val="00E54045"/>
    <w:rsid w:val="00E547B8"/>
    <w:rsid w:val="00E55153"/>
    <w:rsid w:val="00E5518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8F5"/>
    <w:rsid w:val="00E64BDD"/>
    <w:rsid w:val="00E65432"/>
    <w:rsid w:val="00E6561C"/>
    <w:rsid w:val="00E65772"/>
    <w:rsid w:val="00E6585B"/>
    <w:rsid w:val="00E6587F"/>
    <w:rsid w:val="00E658A3"/>
    <w:rsid w:val="00E65BE7"/>
    <w:rsid w:val="00E66239"/>
    <w:rsid w:val="00E66F69"/>
    <w:rsid w:val="00E673FF"/>
    <w:rsid w:val="00E67B54"/>
    <w:rsid w:val="00E67D56"/>
    <w:rsid w:val="00E67E32"/>
    <w:rsid w:val="00E67F40"/>
    <w:rsid w:val="00E70366"/>
    <w:rsid w:val="00E71820"/>
    <w:rsid w:val="00E72220"/>
    <w:rsid w:val="00E736E8"/>
    <w:rsid w:val="00E74646"/>
    <w:rsid w:val="00E749B4"/>
    <w:rsid w:val="00E74C01"/>
    <w:rsid w:val="00E7528C"/>
    <w:rsid w:val="00E7589A"/>
    <w:rsid w:val="00E75E9F"/>
    <w:rsid w:val="00E75FE8"/>
    <w:rsid w:val="00E760D6"/>
    <w:rsid w:val="00E77528"/>
    <w:rsid w:val="00E77670"/>
    <w:rsid w:val="00E777C8"/>
    <w:rsid w:val="00E778C1"/>
    <w:rsid w:val="00E77AB5"/>
    <w:rsid w:val="00E77DFC"/>
    <w:rsid w:val="00E802A4"/>
    <w:rsid w:val="00E8035A"/>
    <w:rsid w:val="00E8111D"/>
    <w:rsid w:val="00E81658"/>
    <w:rsid w:val="00E8184A"/>
    <w:rsid w:val="00E8216A"/>
    <w:rsid w:val="00E82934"/>
    <w:rsid w:val="00E82E83"/>
    <w:rsid w:val="00E82E89"/>
    <w:rsid w:val="00E83602"/>
    <w:rsid w:val="00E83ACC"/>
    <w:rsid w:val="00E83D62"/>
    <w:rsid w:val="00E8418B"/>
    <w:rsid w:val="00E84F17"/>
    <w:rsid w:val="00E8559F"/>
    <w:rsid w:val="00E85805"/>
    <w:rsid w:val="00E86249"/>
    <w:rsid w:val="00E86D3A"/>
    <w:rsid w:val="00E86FF9"/>
    <w:rsid w:val="00E90686"/>
    <w:rsid w:val="00E913A1"/>
    <w:rsid w:val="00E91523"/>
    <w:rsid w:val="00E91632"/>
    <w:rsid w:val="00E91C3C"/>
    <w:rsid w:val="00E920CC"/>
    <w:rsid w:val="00E92325"/>
    <w:rsid w:val="00E92350"/>
    <w:rsid w:val="00E925D2"/>
    <w:rsid w:val="00E92696"/>
    <w:rsid w:val="00E92BFC"/>
    <w:rsid w:val="00E92C2F"/>
    <w:rsid w:val="00E93260"/>
    <w:rsid w:val="00E948DA"/>
    <w:rsid w:val="00E948E6"/>
    <w:rsid w:val="00E9561B"/>
    <w:rsid w:val="00E95A2E"/>
    <w:rsid w:val="00E95E21"/>
    <w:rsid w:val="00E95EB6"/>
    <w:rsid w:val="00E960B6"/>
    <w:rsid w:val="00E96546"/>
    <w:rsid w:val="00E97213"/>
    <w:rsid w:val="00E97292"/>
    <w:rsid w:val="00E97330"/>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62E0"/>
    <w:rsid w:val="00EA6B53"/>
    <w:rsid w:val="00EA6C42"/>
    <w:rsid w:val="00EA7DCD"/>
    <w:rsid w:val="00EB0305"/>
    <w:rsid w:val="00EB1960"/>
    <w:rsid w:val="00EB20C3"/>
    <w:rsid w:val="00EB2E28"/>
    <w:rsid w:val="00EB355E"/>
    <w:rsid w:val="00EB3626"/>
    <w:rsid w:val="00EB3818"/>
    <w:rsid w:val="00EB38CF"/>
    <w:rsid w:val="00EB3E51"/>
    <w:rsid w:val="00EB47FE"/>
    <w:rsid w:val="00EB4D87"/>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6DD"/>
    <w:rsid w:val="00EC388F"/>
    <w:rsid w:val="00EC3C5A"/>
    <w:rsid w:val="00EC455B"/>
    <w:rsid w:val="00EC4624"/>
    <w:rsid w:val="00EC4B4B"/>
    <w:rsid w:val="00EC5258"/>
    <w:rsid w:val="00EC5350"/>
    <w:rsid w:val="00EC559D"/>
    <w:rsid w:val="00EC5D70"/>
    <w:rsid w:val="00EC6355"/>
    <w:rsid w:val="00EC6462"/>
    <w:rsid w:val="00EC75C6"/>
    <w:rsid w:val="00EC768D"/>
    <w:rsid w:val="00EC7719"/>
    <w:rsid w:val="00EC787A"/>
    <w:rsid w:val="00EC7D27"/>
    <w:rsid w:val="00ED0067"/>
    <w:rsid w:val="00ED05B0"/>
    <w:rsid w:val="00ED0D7E"/>
    <w:rsid w:val="00ED1072"/>
    <w:rsid w:val="00ED133B"/>
    <w:rsid w:val="00ED13CB"/>
    <w:rsid w:val="00ED16B3"/>
    <w:rsid w:val="00ED1932"/>
    <w:rsid w:val="00ED1B6B"/>
    <w:rsid w:val="00ED1BA3"/>
    <w:rsid w:val="00ED3B11"/>
    <w:rsid w:val="00ED4485"/>
    <w:rsid w:val="00ED54B6"/>
    <w:rsid w:val="00ED5BA6"/>
    <w:rsid w:val="00ED5F7A"/>
    <w:rsid w:val="00ED641F"/>
    <w:rsid w:val="00ED65CD"/>
    <w:rsid w:val="00ED6BF3"/>
    <w:rsid w:val="00ED7AE1"/>
    <w:rsid w:val="00EE016C"/>
    <w:rsid w:val="00EE0427"/>
    <w:rsid w:val="00EE061C"/>
    <w:rsid w:val="00EE08B8"/>
    <w:rsid w:val="00EE0EDD"/>
    <w:rsid w:val="00EE13F6"/>
    <w:rsid w:val="00EE1B8A"/>
    <w:rsid w:val="00EE23E9"/>
    <w:rsid w:val="00EE25F1"/>
    <w:rsid w:val="00EE2A8C"/>
    <w:rsid w:val="00EE2BCC"/>
    <w:rsid w:val="00EE3106"/>
    <w:rsid w:val="00EE32CE"/>
    <w:rsid w:val="00EE3BD7"/>
    <w:rsid w:val="00EE3D1D"/>
    <w:rsid w:val="00EE3DDF"/>
    <w:rsid w:val="00EE416D"/>
    <w:rsid w:val="00EE48EB"/>
    <w:rsid w:val="00EE5281"/>
    <w:rsid w:val="00EE5707"/>
    <w:rsid w:val="00EE570E"/>
    <w:rsid w:val="00EE6163"/>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4090"/>
    <w:rsid w:val="00EF451D"/>
    <w:rsid w:val="00EF46F5"/>
    <w:rsid w:val="00EF4894"/>
    <w:rsid w:val="00EF49D4"/>
    <w:rsid w:val="00EF7106"/>
    <w:rsid w:val="00EF7372"/>
    <w:rsid w:val="00EF7AD6"/>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A29"/>
    <w:rsid w:val="00F05F55"/>
    <w:rsid w:val="00F05FB8"/>
    <w:rsid w:val="00F10588"/>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502D"/>
    <w:rsid w:val="00F255E5"/>
    <w:rsid w:val="00F25D98"/>
    <w:rsid w:val="00F25D9F"/>
    <w:rsid w:val="00F264B8"/>
    <w:rsid w:val="00F26727"/>
    <w:rsid w:val="00F27471"/>
    <w:rsid w:val="00F27E1D"/>
    <w:rsid w:val="00F300FB"/>
    <w:rsid w:val="00F30992"/>
    <w:rsid w:val="00F30DDD"/>
    <w:rsid w:val="00F310B5"/>
    <w:rsid w:val="00F312E8"/>
    <w:rsid w:val="00F327B2"/>
    <w:rsid w:val="00F32A2F"/>
    <w:rsid w:val="00F33F63"/>
    <w:rsid w:val="00F34600"/>
    <w:rsid w:val="00F34BCE"/>
    <w:rsid w:val="00F34CFD"/>
    <w:rsid w:val="00F35391"/>
    <w:rsid w:val="00F353B5"/>
    <w:rsid w:val="00F35D61"/>
    <w:rsid w:val="00F377FF"/>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BA7"/>
    <w:rsid w:val="00F44FD4"/>
    <w:rsid w:val="00F4514B"/>
    <w:rsid w:val="00F453F9"/>
    <w:rsid w:val="00F45C34"/>
    <w:rsid w:val="00F5023A"/>
    <w:rsid w:val="00F5024A"/>
    <w:rsid w:val="00F507B4"/>
    <w:rsid w:val="00F51510"/>
    <w:rsid w:val="00F51B6B"/>
    <w:rsid w:val="00F52204"/>
    <w:rsid w:val="00F52F2D"/>
    <w:rsid w:val="00F52FA2"/>
    <w:rsid w:val="00F532EC"/>
    <w:rsid w:val="00F54736"/>
    <w:rsid w:val="00F54FA1"/>
    <w:rsid w:val="00F5511D"/>
    <w:rsid w:val="00F553D9"/>
    <w:rsid w:val="00F563CA"/>
    <w:rsid w:val="00F57ABA"/>
    <w:rsid w:val="00F57F9F"/>
    <w:rsid w:val="00F601EA"/>
    <w:rsid w:val="00F60B1F"/>
    <w:rsid w:val="00F60E19"/>
    <w:rsid w:val="00F60F8C"/>
    <w:rsid w:val="00F6168A"/>
    <w:rsid w:val="00F61B11"/>
    <w:rsid w:val="00F62252"/>
    <w:rsid w:val="00F627A7"/>
    <w:rsid w:val="00F62AA1"/>
    <w:rsid w:val="00F62D21"/>
    <w:rsid w:val="00F63506"/>
    <w:rsid w:val="00F63B24"/>
    <w:rsid w:val="00F64979"/>
    <w:rsid w:val="00F64CE0"/>
    <w:rsid w:val="00F65A28"/>
    <w:rsid w:val="00F65C0C"/>
    <w:rsid w:val="00F66B47"/>
    <w:rsid w:val="00F66DF3"/>
    <w:rsid w:val="00F6723F"/>
    <w:rsid w:val="00F673A0"/>
    <w:rsid w:val="00F67502"/>
    <w:rsid w:val="00F67B03"/>
    <w:rsid w:val="00F67DDA"/>
    <w:rsid w:val="00F67E29"/>
    <w:rsid w:val="00F712B5"/>
    <w:rsid w:val="00F71729"/>
    <w:rsid w:val="00F71DA2"/>
    <w:rsid w:val="00F71DAD"/>
    <w:rsid w:val="00F73D1F"/>
    <w:rsid w:val="00F74533"/>
    <w:rsid w:val="00F75299"/>
    <w:rsid w:val="00F765EC"/>
    <w:rsid w:val="00F7665D"/>
    <w:rsid w:val="00F76A5F"/>
    <w:rsid w:val="00F76AE6"/>
    <w:rsid w:val="00F76B07"/>
    <w:rsid w:val="00F76C1A"/>
    <w:rsid w:val="00F7792E"/>
    <w:rsid w:val="00F80007"/>
    <w:rsid w:val="00F80396"/>
    <w:rsid w:val="00F804B1"/>
    <w:rsid w:val="00F806BB"/>
    <w:rsid w:val="00F810D0"/>
    <w:rsid w:val="00F822FA"/>
    <w:rsid w:val="00F824CE"/>
    <w:rsid w:val="00F82513"/>
    <w:rsid w:val="00F8277F"/>
    <w:rsid w:val="00F82901"/>
    <w:rsid w:val="00F83E73"/>
    <w:rsid w:val="00F83F80"/>
    <w:rsid w:val="00F846B3"/>
    <w:rsid w:val="00F84DC1"/>
    <w:rsid w:val="00F850C2"/>
    <w:rsid w:val="00F853AB"/>
    <w:rsid w:val="00F8543F"/>
    <w:rsid w:val="00F859A5"/>
    <w:rsid w:val="00F859D1"/>
    <w:rsid w:val="00F85F14"/>
    <w:rsid w:val="00F86839"/>
    <w:rsid w:val="00F86902"/>
    <w:rsid w:val="00F86C1F"/>
    <w:rsid w:val="00F90DA8"/>
    <w:rsid w:val="00F92625"/>
    <w:rsid w:val="00F9290B"/>
    <w:rsid w:val="00F93710"/>
    <w:rsid w:val="00F9382C"/>
    <w:rsid w:val="00F9398C"/>
    <w:rsid w:val="00F93E66"/>
    <w:rsid w:val="00F942C6"/>
    <w:rsid w:val="00F94788"/>
    <w:rsid w:val="00F94A8C"/>
    <w:rsid w:val="00F95458"/>
    <w:rsid w:val="00F955D4"/>
    <w:rsid w:val="00F95C2B"/>
    <w:rsid w:val="00F95F5A"/>
    <w:rsid w:val="00F96863"/>
    <w:rsid w:val="00F96B25"/>
    <w:rsid w:val="00F97C1F"/>
    <w:rsid w:val="00F97CFA"/>
    <w:rsid w:val="00F97E7E"/>
    <w:rsid w:val="00F97F59"/>
    <w:rsid w:val="00FA04B5"/>
    <w:rsid w:val="00FA0CBD"/>
    <w:rsid w:val="00FA0D51"/>
    <w:rsid w:val="00FA1170"/>
    <w:rsid w:val="00FA155D"/>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E41"/>
    <w:rsid w:val="00FA7972"/>
    <w:rsid w:val="00FB088F"/>
    <w:rsid w:val="00FB0AEC"/>
    <w:rsid w:val="00FB19AA"/>
    <w:rsid w:val="00FB27EF"/>
    <w:rsid w:val="00FB304E"/>
    <w:rsid w:val="00FB3959"/>
    <w:rsid w:val="00FB409C"/>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47BA"/>
    <w:rsid w:val="00FC51D6"/>
    <w:rsid w:val="00FC5449"/>
    <w:rsid w:val="00FC674D"/>
    <w:rsid w:val="00FC6C56"/>
    <w:rsid w:val="00FC6E7E"/>
    <w:rsid w:val="00FC70A3"/>
    <w:rsid w:val="00FC7A49"/>
    <w:rsid w:val="00FC7EF9"/>
    <w:rsid w:val="00FD0B64"/>
    <w:rsid w:val="00FD14D7"/>
    <w:rsid w:val="00FD1D74"/>
    <w:rsid w:val="00FD1DAE"/>
    <w:rsid w:val="00FD2C7C"/>
    <w:rsid w:val="00FD3695"/>
    <w:rsid w:val="00FD3C51"/>
    <w:rsid w:val="00FD40B4"/>
    <w:rsid w:val="00FD4909"/>
    <w:rsid w:val="00FD5050"/>
    <w:rsid w:val="00FD50DD"/>
    <w:rsid w:val="00FD52FB"/>
    <w:rsid w:val="00FD584E"/>
    <w:rsid w:val="00FD5C5B"/>
    <w:rsid w:val="00FD6022"/>
    <w:rsid w:val="00FD6477"/>
    <w:rsid w:val="00FD6703"/>
    <w:rsid w:val="00FD6AAE"/>
    <w:rsid w:val="00FD75EE"/>
    <w:rsid w:val="00FD789C"/>
    <w:rsid w:val="00FD7A41"/>
    <w:rsid w:val="00FE04BD"/>
    <w:rsid w:val="00FE085F"/>
    <w:rsid w:val="00FE1416"/>
    <w:rsid w:val="00FE1E14"/>
    <w:rsid w:val="00FE1F7C"/>
    <w:rsid w:val="00FE22F3"/>
    <w:rsid w:val="00FE2753"/>
    <w:rsid w:val="00FE29DF"/>
    <w:rsid w:val="00FE2E9F"/>
    <w:rsid w:val="00FE3804"/>
    <w:rsid w:val="00FE38A9"/>
    <w:rsid w:val="00FE3913"/>
    <w:rsid w:val="00FE482A"/>
    <w:rsid w:val="00FE55CC"/>
    <w:rsid w:val="00FE5DA2"/>
    <w:rsid w:val="00FE71CE"/>
    <w:rsid w:val="00FE7838"/>
    <w:rsid w:val="00FE7D24"/>
    <w:rsid w:val="00FE7DCC"/>
    <w:rsid w:val="00FF0756"/>
    <w:rsid w:val="00FF0791"/>
    <w:rsid w:val="00FF0967"/>
    <w:rsid w:val="00FF1C3C"/>
    <w:rsid w:val="00FF2359"/>
    <w:rsid w:val="00FF2D0C"/>
    <w:rsid w:val="00FF3F50"/>
    <w:rsid w:val="00FF4054"/>
    <w:rsid w:val="00FF48F9"/>
    <w:rsid w:val="00FF4C23"/>
    <w:rsid w:val="00FF5522"/>
    <w:rsid w:val="00FF594B"/>
    <w:rsid w:val="00FF60D8"/>
    <w:rsid w:val="00FF616E"/>
    <w:rsid w:val="00FF6574"/>
    <w:rsid w:val="00FF69E6"/>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A71D8F9-A005-43C5-A9D3-9C0913BD2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8319</TotalTime>
  <Pages>3</Pages>
  <Words>1070</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959</cp:revision>
  <cp:lastPrinted>1900-01-01T08:00:00Z</cp:lastPrinted>
  <dcterms:created xsi:type="dcterms:W3CDTF">2022-01-10T22:12:00Z</dcterms:created>
  <dcterms:modified xsi:type="dcterms:W3CDTF">2024-02-19T02:41:00Z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